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CA8118E" w14:textId="4FD1330A" w:rsidR="00BA5E33" w:rsidRPr="00604B62" w:rsidRDefault="00010CF0" w:rsidP="000F5753">
      <w:pPr>
        <w:pStyle w:val="Quote"/>
        <w:spacing w:line="276" w:lineRule="auto"/>
        <w:rPr>
          <w:rFonts w:ascii="Arial" w:hAnsi="Arial" w:cs="Arial"/>
          <w:sz w:val="24"/>
          <w:szCs w:val="24"/>
          <w:lang w:val="ro-RO"/>
        </w:rPr>
      </w:pPr>
      <w:r w:rsidRPr="00604B62">
        <w:rPr>
          <w:rFonts w:ascii="Arial" w:hAnsi="Arial" w:cs="Arial"/>
          <w:noProof/>
          <w:sz w:val="24"/>
          <w:szCs w:val="24"/>
          <w:lang w:val="ro-RO"/>
        </w:rPr>
        <w:drawing>
          <wp:anchor distT="0" distB="0" distL="114300" distR="114300" simplePos="0" relativeHeight="251707904" behindDoc="1" locked="0" layoutInCell="1" allowOverlap="1" wp14:anchorId="599C2C8D" wp14:editId="7E71ED34">
            <wp:simplePos x="0" y="0"/>
            <wp:positionH relativeFrom="column">
              <wp:posOffset>2256790</wp:posOffset>
            </wp:positionH>
            <wp:positionV relativeFrom="paragraph">
              <wp:posOffset>129540</wp:posOffset>
            </wp:positionV>
            <wp:extent cx="1602821" cy="1463040"/>
            <wp:effectExtent l="0" t="0" r="0" b="3810"/>
            <wp:wrapTight wrapText="bothSides">
              <wp:wrapPolygon edited="0">
                <wp:start x="0" y="0"/>
                <wp:lineTo x="0" y="21375"/>
                <wp:lineTo x="21309" y="21375"/>
                <wp:lineTo x="21309"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821" cy="1463040"/>
                    </a:xfrm>
                    <a:prstGeom prst="rect">
                      <a:avLst/>
                    </a:prstGeom>
                    <a:noFill/>
                  </pic:spPr>
                </pic:pic>
              </a:graphicData>
            </a:graphic>
          </wp:anchor>
        </w:drawing>
      </w:r>
    </w:p>
    <w:p w14:paraId="56B65E89" w14:textId="77777777" w:rsidR="00BA5E33" w:rsidRPr="00604B62" w:rsidRDefault="00BA5E33" w:rsidP="000F5753">
      <w:pPr>
        <w:spacing w:line="276" w:lineRule="auto"/>
        <w:rPr>
          <w:rFonts w:ascii="Arial" w:hAnsi="Arial" w:cs="Arial"/>
          <w:sz w:val="24"/>
          <w:szCs w:val="24"/>
          <w:lang w:val="ro-RO"/>
        </w:rPr>
      </w:pPr>
    </w:p>
    <w:p w14:paraId="2D55819E" w14:textId="77777777" w:rsidR="00BA5E33" w:rsidRPr="00604B62" w:rsidRDefault="00BA5E33" w:rsidP="000F5753">
      <w:pPr>
        <w:spacing w:line="276" w:lineRule="auto"/>
        <w:rPr>
          <w:rFonts w:ascii="Arial" w:hAnsi="Arial" w:cs="Arial"/>
          <w:sz w:val="24"/>
          <w:szCs w:val="24"/>
          <w:lang w:val="ro-RO"/>
        </w:rPr>
      </w:pPr>
    </w:p>
    <w:p w14:paraId="445A47B1" w14:textId="77777777" w:rsidR="00BA5E33" w:rsidRPr="00604B62" w:rsidRDefault="00BA5E33" w:rsidP="000F5753">
      <w:pPr>
        <w:spacing w:line="276" w:lineRule="auto"/>
        <w:rPr>
          <w:rFonts w:ascii="Arial" w:hAnsi="Arial" w:cs="Arial"/>
          <w:sz w:val="24"/>
          <w:szCs w:val="24"/>
          <w:lang w:val="ro-RO"/>
        </w:rPr>
      </w:pPr>
    </w:p>
    <w:p w14:paraId="567D1B1B" w14:textId="77777777" w:rsidR="00BA5E33" w:rsidRPr="00604B62" w:rsidRDefault="00BA5E33" w:rsidP="000F5753">
      <w:pPr>
        <w:spacing w:line="276" w:lineRule="auto"/>
        <w:rPr>
          <w:rFonts w:ascii="Arial" w:hAnsi="Arial" w:cs="Arial"/>
          <w:sz w:val="24"/>
          <w:szCs w:val="24"/>
          <w:lang w:val="ro-RO"/>
        </w:rPr>
      </w:pPr>
    </w:p>
    <w:p w14:paraId="1885B16E" w14:textId="77777777" w:rsidR="00BA5E33" w:rsidRPr="00604B62" w:rsidRDefault="00BA5E33" w:rsidP="000F5753">
      <w:pPr>
        <w:spacing w:line="276" w:lineRule="auto"/>
        <w:rPr>
          <w:rFonts w:ascii="Arial" w:hAnsi="Arial" w:cs="Arial"/>
          <w:sz w:val="24"/>
          <w:szCs w:val="24"/>
          <w:lang w:val="ro-RO"/>
        </w:rPr>
      </w:pPr>
    </w:p>
    <w:p w14:paraId="5BF47B89" w14:textId="77777777" w:rsidR="00BA5E33" w:rsidRPr="00604B62" w:rsidRDefault="00BA5E33" w:rsidP="000F5753">
      <w:pPr>
        <w:spacing w:line="276" w:lineRule="auto"/>
        <w:rPr>
          <w:rFonts w:ascii="Arial" w:hAnsi="Arial" w:cs="Arial"/>
          <w:sz w:val="24"/>
          <w:szCs w:val="24"/>
          <w:lang w:val="ro-RO"/>
        </w:rPr>
      </w:pPr>
    </w:p>
    <w:p w14:paraId="4D3427E9" w14:textId="77777777" w:rsidR="00BA5E33" w:rsidRPr="00604B62" w:rsidRDefault="00BA5E33" w:rsidP="000F5753">
      <w:pPr>
        <w:spacing w:line="276" w:lineRule="auto"/>
        <w:rPr>
          <w:rFonts w:ascii="Arial" w:hAnsi="Arial" w:cs="Arial"/>
          <w:sz w:val="24"/>
          <w:szCs w:val="24"/>
          <w:lang w:val="ro-RO"/>
        </w:rPr>
      </w:pPr>
    </w:p>
    <w:p w14:paraId="64EBFA1F" w14:textId="77777777" w:rsidR="00BA5E33" w:rsidRPr="00604B62" w:rsidRDefault="00BA5E33" w:rsidP="000F5753">
      <w:pPr>
        <w:spacing w:line="276" w:lineRule="auto"/>
        <w:rPr>
          <w:rFonts w:ascii="Arial" w:hAnsi="Arial" w:cs="Arial"/>
          <w:sz w:val="24"/>
          <w:szCs w:val="24"/>
          <w:lang w:val="ro-RO"/>
        </w:rPr>
      </w:pPr>
    </w:p>
    <w:p w14:paraId="4BE7675B" w14:textId="77777777" w:rsidR="00BA5E33" w:rsidRPr="00604B62" w:rsidRDefault="00BA5E33" w:rsidP="000F5753">
      <w:pPr>
        <w:spacing w:line="276" w:lineRule="auto"/>
        <w:rPr>
          <w:rFonts w:ascii="Arial" w:hAnsi="Arial" w:cs="Arial"/>
          <w:sz w:val="24"/>
          <w:szCs w:val="24"/>
          <w:lang w:val="ro-RO"/>
        </w:rPr>
      </w:pPr>
    </w:p>
    <w:p w14:paraId="6DF64C11" w14:textId="77777777" w:rsidR="00243C56" w:rsidRPr="00604B62" w:rsidRDefault="00243C56" w:rsidP="000F5753">
      <w:pPr>
        <w:spacing w:line="276" w:lineRule="auto"/>
        <w:rPr>
          <w:rFonts w:ascii="Arial" w:hAnsi="Arial" w:cs="Arial"/>
          <w:sz w:val="24"/>
          <w:szCs w:val="24"/>
          <w:lang w:val="ro-RO"/>
        </w:rPr>
      </w:pPr>
    </w:p>
    <w:p w14:paraId="1CD10BAF" w14:textId="77777777" w:rsidR="00243C56" w:rsidRPr="00604B62" w:rsidRDefault="00243C56" w:rsidP="000F5753">
      <w:pPr>
        <w:spacing w:line="276" w:lineRule="auto"/>
        <w:rPr>
          <w:rFonts w:ascii="Arial" w:hAnsi="Arial" w:cs="Arial"/>
          <w:sz w:val="24"/>
          <w:szCs w:val="24"/>
          <w:lang w:val="ro-RO"/>
        </w:rPr>
      </w:pPr>
    </w:p>
    <w:p w14:paraId="1AB9F472" w14:textId="77777777" w:rsidR="00243C56" w:rsidRPr="00604B62" w:rsidRDefault="00243C56" w:rsidP="000F5753">
      <w:pPr>
        <w:spacing w:line="276" w:lineRule="auto"/>
        <w:rPr>
          <w:rFonts w:ascii="Arial" w:hAnsi="Arial" w:cs="Arial"/>
          <w:sz w:val="24"/>
          <w:szCs w:val="24"/>
          <w:lang w:val="ro-RO"/>
        </w:rPr>
      </w:pPr>
    </w:p>
    <w:p w14:paraId="6AE371E8" w14:textId="77777777" w:rsidR="00243C56" w:rsidRPr="00604B62" w:rsidRDefault="00243C56" w:rsidP="000F5753">
      <w:pPr>
        <w:spacing w:line="276" w:lineRule="auto"/>
        <w:rPr>
          <w:rFonts w:ascii="Arial" w:hAnsi="Arial" w:cs="Arial"/>
          <w:sz w:val="24"/>
          <w:szCs w:val="24"/>
          <w:lang w:val="ro-RO"/>
        </w:rPr>
      </w:pPr>
    </w:p>
    <w:p w14:paraId="0774DDB6" w14:textId="77777777" w:rsidR="00BA5E33" w:rsidRPr="00604B62" w:rsidRDefault="00BA5E33" w:rsidP="000F5753">
      <w:pPr>
        <w:spacing w:line="276" w:lineRule="auto"/>
        <w:jc w:val="center"/>
        <w:rPr>
          <w:rFonts w:ascii="Arial" w:hAnsi="Arial" w:cs="Arial"/>
          <w:b/>
          <w:bCs/>
          <w:sz w:val="24"/>
          <w:szCs w:val="24"/>
          <w:lang w:val="ro-RO"/>
        </w:rPr>
      </w:pPr>
      <w:r w:rsidRPr="00604B62">
        <w:rPr>
          <w:rFonts w:ascii="Arial" w:hAnsi="Arial" w:cs="Arial"/>
          <w:sz w:val="24"/>
          <w:szCs w:val="24"/>
          <w:lang w:val="ro-RO"/>
        </w:rPr>
        <w:tab/>
      </w:r>
    </w:p>
    <w:p w14:paraId="296A45D1" w14:textId="6C6DC179" w:rsidR="00BA5E33" w:rsidRPr="00604B62" w:rsidRDefault="00BA5E33" w:rsidP="000F5753">
      <w:pPr>
        <w:spacing w:line="276" w:lineRule="auto"/>
        <w:jc w:val="center"/>
        <w:rPr>
          <w:rFonts w:ascii="Tahoma" w:hAnsi="Tahoma" w:cs="Tahoma"/>
          <w:b/>
          <w:bCs/>
          <w:sz w:val="32"/>
          <w:szCs w:val="32"/>
          <w:lang w:val="ro-RO"/>
        </w:rPr>
      </w:pPr>
      <w:r w:rsidRPr="00604B62">
        <w:rPr>
          <w:rFonts w:ascii="Arial" w:hAnsi="Arial" w:cs="Arial"/>
          <w:b/>
          <w:bCs/>
          <w:sz w:val="32"/>
          <w:szCs w:val="32"/>
          <w:lang w:val="ro-RO"/>
        </w:rPr>
        <w:t xml:space="preserve">     </w:t>
      </w:r>
      <w:r w:rsidRPr="00604B62">
        <w:rPr>
          <w:rFonts w:ascii="Tahoma" w:hAnsi="Tahoma" w:cs="Tahoma"/>
          <w:b/>
          <w:bCs/>
          <w:sz w:val="32"/>
          <w:szCs w:val="32"/>
          <w:lang w:val="ro-RO"/>
        </w:rPr>
        <w:t xml:space="preserve">MINISTERUL FINANŢELOR </w:t>
      </w:r>
    </w:p>
    <w:p w14:paraId="6D052D54" w14:textId="77777777" w:rsidR="00BA5E33" w:rsidRPr="00604B62" w:rsidRDefault="00BA5E33" w:rsidP="000F5753">
      <w:pPr>
        <w:spacing w:line="276" w:lineRule="auto"/>
        <w:jc w:val="center"/>
        <w:rPr>
          <w:rFonts w:ascii="Arial" w:hAnsi="Arial" w:cs="Arial"/>
          <w:b/>
          <w:bCs/>
          <w:sz w:val="24"/>
          <w:szCs w:val="24"/>
          <w:lang w:val="ro-RO"/>
        </w:rPr>
      </w:pPr>
    </w:p>
    <w:p w14:paraId="7AA8D783" w14:textId="00A27263" w:rsidR="00BA5E33" w:rsidRPr="00604B62" w:rsidRDefault="00BA5E33" w:rsidP="000F5753">
      <w:pPr>
        <w:spacing w:line="276" w:lineRule="auto"/>
        <w:jc w:val="center"/>
        <w:rPr>
          <w:rFonts w:ascii="Arial" w:hAnsi="Arial" w:cs="Arial"/>
          <w:sz w:val="28"/>
          <w:szCs w:val="28"/>
          <w:lang w:val="ro-RO"/>
        </w:rPr>
      </w:pPr>
    </w:p>
    <w:p w14:paraId="730AE3B4" w14:textId="771E6A6A" w:rsidR="0005651C" w:rsidRPr="00604B62" w:rsidRDefault="0005651C" w:rsidP="000F5753">
      <w:pPr>
        <w:spacing w:line="276" w:lineRule="auto"/>
        <w:jc w:val="center"/>
        <w:rPr>
          <w:rFonts w:ascii="Arial" w:hAnsi="Arial" w:cs="Arial"/>
          <w:sz w:val="28"/>
          <w:szCs w:val="28"/>
          <w:lang w:val="ro-RO"/>
        </w:rPr>
      </w:pPr>
    </w:p>
    <w:p w14:paraId="64E54CBB" w14:textId="77777777" w:rsidR="0005651C" w:rsidRPr="00604B62" w:rsidRDefault="0005651C" w:rsidP="000F5753">
      <w:pPr>
        <w:spacing w:line="276" w:lineRule="auto"/>
        <w:jc w:val="center"/>
        <w:rPr>
          <w:rFonts w:ascii="Arial" w:hAnsi="Arial" w:cs="Arial"/>
          <w:sz w:val="28"/>
          <w:szCs w:val="28"/>
          <w:lang w:val="ro-RO"/>
        </w:rPr>
      </w:pPr>
    </w:p>
    <w:p w14:paraId="16827166" w14:textId="77777777" w:rsidR="00C94F9E" w:rsidRPr="00604B62" w:rsidRDefault="00C94F9E" w:rsidP="00C94F9E">
      <w:pPr>
        <w:pBdr>
          <w:top w:val="single" w:sz="4" w:space="1" w:color="auto"/>
          <w:bottom w:val="single" w:sz="4" w:space="1" w:color="auto"/>
        </w:pBdr>
        <w:spacing w:after="120"/>
        <w:jc w:val="right"/>
        <w:rPr>
          <w:rFonts w:ascii="Tahoma" w:hAnsi="Tahoma" w:cs="Tahoma"/>
          <w:b/>
          <w:caps/>
          <w:color w:val="0070C0"/>
          <w:sz w:val="28"/>
          <w:szCs w:val="28"/>
          <w:lang w:val="ro-RO"/>
        </w:rPr>
      </w:pPr>
      <w:r w:rsidRPr="00604B62">
        <w:rPr>
          <w:rFonts w:ascii="Tahoma" w:hAnsi="Tahoma" w:cs="Tahoma"/>
          <w:b/>
          <w:caps/>
          <w:color w:val="0070C0"/>
          <w:sz w:val="28"/>
          <w:szCs w:val="28"/>
          <w:lang w:val="ro-RO"/>
        </w:rPr>
        <w:t xml:space="preserve">RAPORT PRIVIND EXECUția bugetARĂ </w:t>
      </w:r>
    </w:p>
    <w:p w14:paraId="4763F3BE" w14:textId="7FBF6630" w:rsidR="00C94F9E" w:rsidRPr="00604B62" w:rsidRDefault="00C94F9E" w:rsidP="00C94F9E">
      <w:pPr>
        <w:pBdr>
          <w:top w:val="single" w:sz="4" w:space="1" w:color="auto"/>
          <w:bottom w:val="single" w:sz="4" w:space="1" w:color="auto"/>
        </w:pBdr>
        <w:spacing w:after="120"/>
        <w:jc w:val="right"/>
        <w:rPr>
          <w:rFonts w:ascii="Tahoma" w:hAnsi="Tahoma" w:cs="Tahoma"/>
          <w:b/>
          <w:caps/>
          <w:color w:val="0070C0"/>
          <w:sz w:val="28"/>
          <w:szCs w:val="28"/>
          <w:lang w:val="ro-RO"/>
        </w:rPr>
      </w:pPr>
      <w:r w:rsidRPr="00604B62">
        <w:rPr>
          <w:rFonts w:ascii="Tahoma" w:hAnsi="Tahoma" w:cs="Tahoma"/>
          <w:b/>
          <w:caps/>
          <w:color w:val="0070C0"/>
          <w:sz w:val="28"/>
          <w:szCs w:val="28"/>
          <w:lang w:val="ro-RO"/>
        </w:rPr>
        <w:t>FINALĂ PE ANUL 20</w:t>
      </w:r>
      <w:r w:rsidR="008E425E" w:rsidRPr="00604B62">
        <w:rPr>
          <w:rFonts w:ascii="Tahoma" w:hAnsi="Tahoma" w:cs="Tahoma"/>
          <w:b/>
          <w:caps/>
          <w:color w:val="0070C0"/>
          <w:sz w:val="28"/>
          <w:szCs w:val="28"/>
          <w:lang w:val="ro-RO"/>
        </w:rPr>
        <w:t>2</w:t>
      </w:r>
      <w:r w:rsidR="00E76153" w:rsidRPr="00604B62">
        <w:rPr>
          <w:rFonts w:ascii="Tahoma" w:hAnsi="Tahoma" w:cs="Tahoma"/>
          <w:b/>
          <w:caps/>
          <w:color w:val="0070C0"/>
          <w:sz w:val="28"/>
          <w:szCs w:val="28"/>
          <w:lang w:val="ro-RO"/>
        </w:rPr>
        <w:t>3</w:t>
      </w:r>
    </w:p>
    <w:p w14:paraId="2CE401BC" w14:textId="77777777" w:rsidR="00BA5E33" w:rsidRPr="00604B62" w:rsidRDefault="00BA5E33" w:rsidP="000F5753">
      <w:pPr>
        <w:spacing w:line="276" w:lineRule="auto"/>
        <w:jc w:val="center"/>
        <w:rPr>
          <w:rFonts w:ascii="Arial" w:hAnsi="Arial" w:cs="Arial"/>
          <w:b/>
          <w:bCs/>
          <w:sz w:val="24"/>
          <w:szCs w:val="24"/>
          <w:lang w:val="ro-RO"/>
        </w:rPr>
      </w:pPr>
    </w:p>
    <w:p w14:paraId="42235892" w14:textId="77777777" w:rsidR="00BA5E33" w:rsidRPr="00604B62" w:rsidRDefault="00BA5E33" w:rsidP="000F5753">
      <w:pPr>
        <w:spacing w:line="276" w:lineRule="auto"/>
        <w:jc w:val="center"/>
        <w:rPr>
          <w:rFonts w:ascii="Arial" w:hAnsi="Arial" w:cs="Arial"/>
          <w:b/>
          <w:bCs/>
          <w:sz w:val="24"/>
          <w:szCs w:val="24"/>
          <w:lang w:val="ro-RO"/>
        </w:rPr>
      </w:pPr>
    </w:p>
    <w:p w14:paraId="6109B99F" w14:textId="77777777" w:rsidR="00BA5E33" w:rsidRPr="00604B62" w:rsidRDefault="00BA5E33" w:rsidP="000F5753">
      <w:pPr>
        <w:spacing w:line="276" w:lineRule="auto"/>
        <w:jc w:val="center"/>
        <w:rPr>
          <w:rFonts w:ascii="Arial" w:hAnsi="Arial" w:cs="Arial"/>
          <w:b/>
          <w:bCs/>
          <w:sz w:val="24"/>
          <w:szCs w:val="24"/>
          <w:lang w:val="ro-RO"/>
        </w:rPr>
      </w:pPr>
    </w:p>
    <w:p w14:paraId="4D22E7C5" w14:textId="77777777" w:rsidR="00BA5E33" w:rsidRPr="00604B62" w:rsidRDefault="00BA5E33" w:rsidP="000F5753">
      <w:pPr>
        <w:spacing w:line="276" w:lineRule="auto"/>
        <w:jc w:val="center"/>
        <w:rPr>
          <w:rFonts w:ascii="Arial" w:hAnsi="Arial" w:cs="Arial"/>
          <w:b/>
          <w:bCs/>
          <w:sz w:val="24"/>
          <w:szCs w:val="24"/>
          <w:lang w:val="ro-RO"/>
        </w:rPr>
      </w:pPr>
    </w:p>
    <w:p w14:paraId="4F2256B1" w14:textId="77777777" w:rsidR="00BA5E33" w:rsidRPr="00604B62" w:rsidRDefault="00BA5E33" w:rsidP="000F5753">
      <w:pPr>
        <w:spacing w:line="276" w:lineRule="auto"/>
        <w:jc w:val="center"/>
        <w:rPr>
          <w:rFonts w:ascii="Arial" w:hAnsi="Arial" w:cs="Arial"/>
          <w:b/>
          <w:bCs/>
          <w:sz w:val="24"/>
          <w:szCs w:val="24"/>
          <w:lang w:val="ro-RO"/>
        </w:rPr>
      </w:pPr>
    </w:p>
    <w:p w14:paraId="7364B43E" w14:textId="77777777" w:rsidR="00BA5E33" w:rsidRPr="00604B62" w:rsidRDefault="00BA5E33" w:rsidP="000F5753">
      <w:pPr>
        <w:spacing w:line="276" w:lineRule="auto"/>
        <w:jc w:val="center"/>
        <w:rPr>
          <w:rFonts w:ascii="Arial" w:hAnsi="Arial" w:cs="Arial"/>
          <w:b/>
          <w:bCs/>
          <w:sz w:val="24"/>
          <w:szCs w:val="24"/>
          <w:lang w:val="ro-RO"/>
        </w:rPr>
      </w:pPr>
    </w:p>
    <w:p w14:paraId="79639698" w14:textId="77777777" w:rsidR="00BA5E33" w:rsidRPr="00604B62" w:rsidRDefault="00BA5E33" w:rsidP="000F5753">
      <w:pPr>
        <w:spacing w:line="276" w:lineRule="auto"/>
        <w:jc w:val="center"/>
        <w:rPr>
          <w:rFonts w:ascii="Arial" w:hAnsi="Arial" w:cs="Arial"/>
          <w:b/>
          <w:bCs/>
          <w:sz w:val="24"/>
          <w:szCs w:val="24"/>
          <w:lang w:val="ro-RO"/>
        </w:rPr>
      </w:pPr>
    </w:p>
    <w:p w14:paraId="7C9550F5" w14:textId="77777777" w:rsidR="00BA5E33" w:rsidRPr="00604B62" w:rsidRDefault="00BA5E33" w:rsidP="000F5753">
      <w:pPr>
        <w:spacing w:line="276" w:lineRule="auto"/>
        <w:jc w:val="center"/>
        <w:rPr>
          <w:rFonts w:ascii="Arial" w:hAnsi="Arial" w:cs="Arial"/>
          <w:b/>
          <w:bCs/>
          <w:sz w:val="24"/>
          <w:szCs w:val="24"/>
          <w:lang w:val="ro-RO"/>
        </w:rPr>
      </w:pPr>
    </w:p>
    <w:p w14:paraId="074FBE12" w14:textId="77777777" w:rsidR="00BA5E33" w:rsidRPr="00604B62" w:rsidRDefault="00BA5E33" w:rsidP="000F5753">
      <w:pPr>
        <w:spacing w:line="276" w:lineRule="auto"/>
        <w:jc w:val="center"/>
        <w:rPr>
          <w:rFonts w:ascii="Arial" w:hAnsi="Arial" w:cs="Arial"/>
          <w:b/>
          <w:bCs/>
          <w:sz w:val="24"/>
          <w:szCs w:val="24"/>
          <w:lang w:val="ro-RO"/>
        </w:rPr>
      </w:pPr>
    </w:p>
    <w:p w14:paraId="193B5DC8" w14:textId="77777777" w:rsidR="00BA5E33" w:rsidRPr="00604B62" w:rsidRDefault="00BA5E33" w:rsidP="000F5753">
      <w:pPr>
        <w:spacing w:line="276" w:lineRule="auto"/>
        <w:jc w:val="center"/>
        <w:rPr>
          <w:rFonts w:ascii="Arial" w:hAnsi="Arial" w:cs="Arial"/>
          <w:b/>
          <w:bCs/>
          <w:sz w:val="24"/>
          <w:szCs w:val="24"/>
          <w:lang w:val="ro-RO"/>
        </w:rPr>
      </w:pPr>
    </w:p>
    <w:p w14:paraId="15897FB3" w14:textId="77777777" w:rsidR="00BA5E33" w:rsidRPr="00604B62" w:rsidRDefault="00BA5E33" w:rsidP="000F5753">
      <w:pPr>
        <w:spacing w:line="276" w:lineRule="auto"/>
        <w:jc w:val="center"/>
        <w:rPr>
          <w:rFonts w:ascii="Arial" w:hAnsi="Arial" w:cs="Arial"/>
          <w:b/>
          <w:bCs/>
          <w:sz w:val="24"/>
          <w:szCs w:val="24"/>
          <w:lang w:val="ro-RO"/>
        </w:rPr>
      </w:pPr>
    </w:p>
    <w:p w14:paraId="56F4B8CA" w14:textId="77777777" w:rsidR="00BA5E33" w:rsidRPr="00604B62" w:rsidRDefault="00BA5E33" w:rsidP="000F5753">
      <w:pPr>
        <w:spacing w:line="276" w:lineRule="auto"/>
        <w:jc w:val="center"/>
        <w:rPr>
          <w:rFonts w:ascii="Arial" w:hAnsi="Arial" w:cs="Arial"/>
          <w:b/>
          <w:bCs/>
          <w:sz w:val="24"/>
          <w:szCs w:val="24"/>
          <w:lang w:val="ro-RO"/>
        </w:rPr>
      </w:pPr>
    </w:p>
    <w:p w14:paraId="0561F128" w14:textId="77777777" w:rsidR="00BA5E33" w:rsidRPr="00604B62" w:rsidRDefault="00BA5E33" w:rsidP="000F5753">
      <w:pPr>
        <w:spacing w:line="276" w:lineRule="auto"/>
        <w:jc w:val="center"/>
        <w:rPr>
          <w:rFonts w:ascii="Arial" w:hAnsi="Arial" w:cs="Arial"/>
          <w:b/>
          <w:bCs/>
          <w:sz w:val="24"/>
          <w:szCs w:val="24"/>
          <w:lang w:val="ro-RO"/>
        </w:rPr>
      </w:pPr>
    </w:p>
    <w:p w14:paraId="196D41DB" w14:textId="77777777" w:rsidR="00BA5E33" w:rsidRPr="00604B62" w:rsidRDefault="00BA5E33" w:rsidP="000F5753">
      <w:pPr>
        <w:spacing w:line="276" w:lineRule="auto"/>
        <w:jc w:val="center"/>
        <w:rPr>
          <w:rFonts w:ascii="Arial" w:hAnsi="Arial" w:cs="Arial"/>
          <w:b/>
          <w:bCs/>
          <w:sz w:val="24"/>
          <w:szCs w:val="24"/>
          <w:lang w:val="ro-RO"/>
        </w:rPr>
      </w:pPr>
    </w:p>
    <w:p w14:paraId="0F843C7D" w14:textId="77777777" w:rsidR="00BA5E33" w:rsidRPr="00604B62" w:rsidRDefault="00BA5E33" w:rsidP="000F5753">
      <w:pPr>
        <w:spacing w:line="276" w:lineRule="auto"/>
        <w:jc w:val="center"/>
        <w:rPr>
          <w:rFonts w:ascii="Arial" w:hAnsi="Arial" w:cs="Arial"/>
          <w:b/>
          <w:bCs/>
          <w:sz w:val="24"/>
          <w:szCs w:val="24"/>
          <w:lang w:val="ro-RO"/>
        </w:rPr>
      </w:pPr>
    </w:p>
    <w:p w14:paraId="5F11374A" w14:textId="77777777" w:rsidR="00BA5E33" w:rsidRPr="00604B62" w:rsidRDefault="00BA5E33" w:rsidP="000F5753">
      <w:pPr>
        <w:spacing w:line="276" w:lineRule="auto"/>
        <w:jc w:val="center"/>
        <w:rPr>
          <w:rFonts w:ascii="Arial" w:hAnsi="Arial" w:cs="Arial"/>
          <w:b/>
          <w:bCs/>
          <w:sz w:val="24"/>
          <w:szCs w:val="24"/>
          <w:lang w:val="ro-RO"/>
        </w:rPr>
      </w:pPr>
    </w:p>
    <w:p w14:paraId="3282EE58" w14:textId="77777777" w:rsidR="00BA5E33" w:rsidRPr="00604B62" w:rsidRDefault="00BA5E33" w:rsidP="000F5753">
      <w:pPr>
        <w:spacing w:line="276" w:lineRule="auto"/>
        <w:jc w:val="center"/>
        <w:rPr>
          <w:rFonts w:ascii="Arial" w:hAnsi="Arial" w:cs="Arial"/>
          <w:b/>
          <w:bCs/>
          <w:sz w:val="24"/>
          <w:szCs w:val="24"/>
          <w:lang w:val="ro-RO"/>
        </w:rPr>
      </w:pPr>
    </w:p>
    <w:p w14:paraId="63FE855A" w14:textId="77777777" w:rsidR="00BA5E33" w:rsidRPr="00604B62" w:rsidRDefault="00BA5E33" w:rsidP="000F5753">
      <w:pPr>
        <w:spacing w:line="276" w:lineRule="auto"/>
        <w:jc w:val="center"/>
        <w:rPr>
          <w:rFonts w:ascii="Arial" w:hAnsi="Arial" w:cs="Arial"/>
          <w:b/>
          <w:bCs/>
          <w:sz w:val="24"/>
          <w:szCs w:val="24"/>
          <w:lang w:val="ro-RO"/>
        </w:rPr>
      </w:pPr>
    </w:p>
    <w:p w14:paraId="364EB04D" w14:textId="77777777" w:rsidR="00BA5E33" w:rsidRPr="00604B62" w:rsidRDefault="00BA5E33" w:rsidP="000F5753">
      <w:pPr>
        <w:spacing w:line="276" w:lineRule="auto"/>
        <w:jc w:val="center"/>
        <w:rPr>
          <w:rFonts w:ascii="Arial" w:hAnsi="Arial" w:cs="Arial"/>
          <w:b/>
          <w:bCs/>
          <w:sz w:val="24"/>
          <w:szCs w:val="24"/>
          <w:lang w:val="ro-RO"/>
        </w:rPr>
      </w:pPr>
    </w:p>
    <w:p w14:paraId="03CE5550" w14:textId="77777777" w:rsidR="00BA5E33" w:rsidRPr="00604B62" w:rsidRDefault="00BA5E33" w:rsidP="000F5753">
      <w:pPr>
        <w:spacing w:line="276" w:lineRule="auto"/>
        <w:jc w:val="center"/>
        <w:rPr>
          <w:rFonts w:ascii="Arial" w:hAnsi="Arial" w:cs="Arial"/>
          <w:b/>
          <w:bCs/>
          <w:sz w:val="24"/>
          <w:szCs w:val="24"/>
          <w:lang w:val="ro-RO"/>
        </w:rPr>
      </w:pPr>
    </w:p>
    <w:p w14:paraId="1DABA1A6" w14:textId="77777777" w:rsidR="00BA5E33" w:rsidRPr="00604B62" w:rsidRDefault="00BA5E33" w:rsidP="000F5753">
      <w:pPr>
        <w:spacing w:line="276" w:lineRule="auto"/>
        <w:jc w:val="center"/>
        <w:rPr>
          <w:rFonts w:ascii="Arial" w:hAnsi="Arial" w:cs="Arial"/>
          <w:b/>
          <w:bCs/>
          <w:sz w:val="24"/>
          <w:szCs w:val="24"/>
          <w:lang w:val="ro-RO"/>
        </w:rPr>
      </w:pPr>
    </w:p>
    <w:p w14:paraId="5C653100" w14:textId="77777777" w:rsidR="00BA5E33" w:rsidRPr="00604B62" w:rsidRDefault="00BA5E33" w:rsidP="000F5753">
      <w:pPr>
        <w:spacing w:line="276" w:lineRule="auto"/>
        <w:jc w:val="center"/>
        <w:rPr>
          <w:rFonts w:ascii="Arial" w:hAnsi="Arial" w:cs="Arial"/>
          <w:b/>
          <w:bCs/>
          <w:sz w:val="24"/>
          <w:szCs w:val="24"/>
          <w:lang w:val="ro-RO"/>
        </w:rPr>
      </w:pPr>
    </w:p>
    <w:p w14:paraId="3115A2B8" w14:textId="77777777" w:rsidR="00BA5E33" w:rsidRPr="00604B62" w:rsidRDefault="00BA5E33" w:rsidP="000F5753">
      <w:pPr>
        <w:spacing w:line="276" w:lineRule="auto"/>
        <w:jc w:val="center"/>
        <w:rPr>
          <w:rFonts w:ascii="Arial" w:hAnsi="Arial" w:cs="Arial"/>
          <w:b/>
          <w:bCs/>
          <w:sz w:val="24"/>
          <w:szCs w:val="24"/>
          <w:lang w:val="ro-RO"/>
        </w:rPr>
      </w:pPr>
    </w:p>
    <w:p w14:paraId="26103EE4" w14:textId="77777777" w:rsidR="00BA5E33" w:rsidRPr="00604B62" w:rsidRDefault="00BA5E33" w:rsidP="000F5753">
      <w:pPr>
        <w:spacing w:line="276" w:lineRule="auto"/>
        <w:jc w:val="center"/>
        <w:rPr>
          <w:rFonts w:ascii="Arial" w:hAnsi="Arial" w:cs="Arial"/>
          <w:b/>
          <w:bCs/>
          <w:sz w:val="24"/>
          <w:szCs w:val="24"/>
          <w:lang w:val="ro-RO"/>
        </w:rPr>
      </w:pPr>
    </w:p>
    <w:p w14:paraId="584986B2" w14:textId="77777777" w:rsidR="00BA5E33" w:rsidRPr="00604B62" w:rsidRDefault="00BA5E33" w:rsidP="000F5753">
      <w:pPr>
        <w:spacing w:line="276" w:lineRule="auto"/>
        <w:jc w:val="center"/>
        <w:rPr>
          <w:rFonts w:ascii="Arial" w:hAnsi="Arial" w:cs="Arial"/>
          <w:b/>
          <w:bCs/>
          <w:sz w:val="24"/>
          <w:szCs w:val="24"/>
          <w:lang w:val="ro-RO"/>
        </w:rPr>
      </w:pPr>
    </w:p>
    <w:p w14:paraId="17C13AA6" w14:textId="77777777" w:rsidR="00BA5E33" w:rsidRPr="00604B62" w:rsidRDefault="00BA5E33" w:rsidP="000F5753">
      <w:pPr>
        <w:spacing w:line="276" w:lineRule="auto"/>
        <w:rPr>
          <w:rFonts w:ascii="Arial" w:hAnsi="Arial" w:cs="Arial"/>
          <w:sz w:val="24"/>
          <w:szCs w:val="24"/>
          <w:lang w:val="ro-RO"/>
        </w:rPr>
      </w:pPr>
    </w:p>
    <w:p w14:paraId="6AF3BFEE" w14:textId="77777777" w:rsidR="00BA5E33" w:rsidRPr="00604B62" w:rsidRDefault="00BA5E33" w:rsidP="000F5753">
      <w:pPr>
        <w:spacing w:line="276" w:lineRule="auto"/>
        <w:rPr>
          <w:rFonts w:ascii="Arial" w:hAnsi="Arial" w:cs="Arial"/>
          <w:sz w:val="24"/>
          <w:szCs w:val="24"/>
          <w:lang w:val="ro-RO"/>
        </w:rPr>
      </w:pPr>
    </w:p>
    <w:p w14:paraId="2416EE32" w14:textId="77777777" w:rsidR="00BA5E33" w:rsidRPr="00604B62" w:rsidRDefault="00BA5E33" w:rsidP="000F5753">
      <w:pPr>
        <w:spacing w:line="276" w:lineRule="auto"/>
        <w:rPr>
          <w:rFonts w:ascii="Arial" w:hAnsi="Arial" w:cs="Arial"/>
          <w:sz w:val="24"/>
          <w:szCs w:val="24"/>
          <w:lang w:val="ro-RO"/>
        </w:rPr>
      </w:pPr>
    </w:p>
    <w:p w14:paraId="1EBCBAD3" w14:textId="77777777" w:rsidR="00BA5E33" w:rsidRPr="00604B62" w:rsidRDefault="00BA5E33" w:rsidP="000F5753">
      <w:pPr>
        <w:spacing w:line="276" w:lineRule="auto"/>
        <w:rPr>
          <w:rFonts w:ascii="Arial" w:hAnsi="Arial" w:cs="Arial"/>
          <w:sz w:val="24"/>
          <w:szCs w:val="24"/>
          <w:lang w:val="ro-RO"/>
        </w:rPr>
      </w:pPr>
    </w:p>
    <w:p w14:paraId="4957EF24" w14:textId="77777777" w:rsidR="00BA5E33" w:rsidRPr="00604B62" w:rsidRDefault="00BA5E33" w:rsidP="000F5753">
      <w:pPr>
        <w:spacing w:line="276" w:lineRule="auto"/>
        <w:rPr>
          <w:rFonts w:ascii="Arial" w:hAnsi="Arial" w:cs="Arial"/>
          <w:sz w:val="24"/>
          <w:szCs w:val="24"/>
          <w:lang w:val="ro-RO"/>
        </w:rPr>
      </w:pPr>
    </w:p>
    <w:p w14:paraId="4D7E24A6" w14:textId="77777777" w:rsidR="00BA5E33" w:rsidRPr="00604B62" w:rsidRDefault="00BA5E33" w:rsidP="000F5753">
      <w:pPr>
        <w:spacing w:line="276" w:lineRule="auto"/>
        <w:rPr>
          <w:rFonts w:ascii="Arial" w:hAnsi="Arial" w:cs="Arial"/>
          <w:sz w:val="24"/>
          <w:szCs w:val="24"/>
          <w:lang w:val="ro-RO"/>
        </w:rPr>
      </w:pPr>
    </w:p>
    <w:p w14:paraId="7B50D5B5" w14:textId="77777777" w:rsidR="00BA5E33" w:rsidRPr="00604B62" w:rsidRDefault="00BA5E33" w:rsidP="000F5753">
      <w:pPr>
        <w:spacing w:line="276" w:lineRule="auto"/>
        <w:rPr>
          <w:rFonts w:ascii="Arial" w:hAnsi="Arial" w:cs="Arial"/>
          <w:sz w:val="24"/>
          <w:szCs w:val="24"/>
          <w:lang w:val="ro-RO"/>
        </w:rPr>
      </w:pPr>
    </w:p>
    <w:p w14:paraId="6723860D" w14:textId="77777777" w:rsidR="00BA5E33" w:rsidRPr="00604B62" w:rsidRDefault="00BA5E33" w:rsidP="000F5753">
      <w:pPr>
        <w:spacing w:line="276" w:lineRule="auto"/>
        <w:rPr>
          <w:rFonts w:ascii="Arial" w:hAnsi="Arial" w:cs="Arial"/>
          <w:sz w:val="24"/>
          <w:szCs w:val="24"/>
          <w:lang w:val="ro-RO"/>
        </w:rPr>
      </w:pPr>
    </w:p>
    <w:p w14:paraId="58DA7FF5" w14:textId="77777777" w:rsidR="00BA5E33" w:rsidRPr="00604B62" w:rsidRDefault="00BA5E33" w:rsidP="000F5753">
      <w:pPr>
        <w:spacing w:line="276" w:lineRule="auto"/>
        <w:rPr>
          <w:rFonts w:ascii="Arial" w:hAnsi="Arial" w:cs="Arial"/>
          <w:sz w:val="24"/>
          <w:szCs w:val="24"/>
          <w:lang w:val="ro-RO"/>
        </w:rPr>
      </w:pPr>
    </w:p>
    <w:p w14:paraId="516BAEAC" w14:textId="77777777" w:rsidR="00BA5E33" w:rsidRPr="00604B62" w:rsidRDefault="00BA5E33" w:rsidP="000F5753">
      <w:pPr>
        <w:spacing w:line="276" w:lineRule="auto"/>
        <w:rPr>
          <w:rFonts w:ascii="Arial" w:hAnsi="Arial" w:cs="Arial"/>
          <w:sz w:val="24"/>
          <w:szCs w:val="24"/>
          <w:lang w:val="ro-RO"/>
        </w:rPr>
      </w:pPr>
    </w:p>
    <w:p w14:paraId="2B18E011" w14:textId="77777777" w:rsidR="00BA5E33" w:rsidRPr="00604B62" w:rsidRDefault="00BA5E33" w:rsidP="000F5753">
      <w:pPr>
        <w:spacing w:line="276" w:lineRule="auto"/>
        <w:rPr>
          <w:rFonts w:ascii="Arial" w:hAnsi="Arial" w:cs="Arial"/>
          <w:sz w:val="24"/>
          <w:szCs w:val="24"/>
          <w:lang w:val="ro-RO"/>
        </w:rPr>
      </w:pPr>
    </w:p>
    <w:p w14:paraId="7458AF02" w14:textId="77777777" w:rsidR="00BA5E33" w:rsidRPr="00604B62" w:rsidRDefault="00BA5E33" w:rsidP="000F5753">
      <w:pPr>
        <w:spacing w:line="276" w:lineRule="auto"/>
        <w:rPr>
          <w:rFonts w:ascii="Arial" w:hAnsi="Arial" w:cs="Arial"/>
          <w:sz w:val="24"/>
          <w:szCs w:val="24"/>
          <w:lang w:val="ro-RO"/>
        </w:rPr>
      </w:pPr>
    </w:p>
    <w:p w14:paraId="093EE0D5" w14:textId="77777777" w:rsidR="00BA5E33" w:rsidRPr="00604B62" w:rsidRDefault="00BA5E33" w:rsidP="000F5753">
      <w:pPr>
        <w:spacing w:line="276" w:lineRule="auto"/>
        <w:rPr>
          <w:rFonts w:ascii="Arial" w:hAnsi="Arial" w:cs="Arial"/>
          <w:sz w:val="24"/>
          <w:szCs w:val="24"/>
          <w:lang w:val="ro-RO"/>
        </w:rPr>
      </w:pPr>
    </w:p>
    <w:p w14:paraId="4C43FDA8" w14:textId="77777777" w:rsidR="00BA5E33" w:rsidRPr="00604B62" w:rsidRDefault="00BA5E33" w:rsidP="000F5753">
      <w:pPr>
        <w:spacing w:line="276" w:lineRule="auto"/>
        <w:rPr>
          <w:rFonts w:ascii="Arial" w:hAnsi="Arial" w:cs="Arial"/>
          <w:sz w:val="24"/>
          <w:szCs w:val="24"/>
          <w:lang w:val="ro-RO"/>
        </w:rPr>
      </w:pPr>
    </w:p>
    <w:p w14:paraId="6766EB4C" w14:textId="77777777" w:rsidR="00BA5E33" w:rsidRPr="00604B62" w:rsidRDefault="00BA5E33" w:rsidP="000958D7">
      <w:pPr>
        <w:pStyle w:val="TOCHeading"/>
        <w:shd w:val="clear" w:color="auto" w:fill="E2EFD9" w:themeFill="accent6" w:themeFillTint="33"/>
        <w:spacing w:line="276" w:lineRule="auto"/>
        <w:rPr>
          <w:rFonts w:ascii="Tahoma" w:hAnsi="Tahoma" w:cs="Tahoma"/>
          <w:b/>
          <w:color w:val="auto"/>
          <w:sz w:val="24"/>
          <w:szCs w:val="24"/>
          <w:lang w:val="ro-RO"/>
        </w:rPr>
      </w:pPr>
      <w:r w:rsidRPr="00604B62">
        <w:rPr>
          <w:rFonts w:ascii="Tahoma" w:hAnsi="Tahoma" w:cs="Tahoma"/>
          <w:b/>
          <w:color w:val="auto"/>
          <w:sz w:val="24"/>
          <w:szCs w:val="24"/>
          <w:lang w:val="ro-RO"/>
        </w:rPr>
        <w:t>Cuprins</w:t>
      </w:r>
    </w:p>
    <w:p w14:paraId="1EFDD0A8" w14:textId="566F9538" w:rsidR="003D0425" w:rsidRPr="00604B62" w:rsidRDefault="00BA5E33">
      <w:pPr>
        <w:pStyle w:val="TOC1"/>
        <w:rPr>
          <w:rFonts w:eastAsiaTheme="minorEastAsia"/>
          <w:bCs w:val="0"/>
          <w:caps w:val="0"/>
          <w:shd w:val="clear" w:color="auto" w:fill="auto"/>
          <w:lang w:eastAsia="en-US"/>
        </w:rPr>
      </w:pPr>
      <w:r w:rsidRPr="00604B62">
        <w:rPr>
          <w:rFonts w:ascii="Arial" w:hAnsi="Arial" w:cs="Arial"/>
        </w:rPr>
        <w:fldChar w:fldCharType="begin"/>
      </w:r>
      <w:r w:rsidRPr="00604B62">
        <w:rPr>
          <w:rFonts w:ascii="Arial" w:hAnsi="Arial" w:cs="Arial"/>
        </w:rPr>
        <w:instrText xml:space="preserve"> TOC \o "1-3" \h \z \u </w:instrText>
      </w:r>
      <w:r w:rsidRPr="00604B62">
        <w:rPr>
          <w:rFonts w:ascii="Arial" w:hAnsi="Arial" w:cs="Arial"/>
        </w:rPr>
        <w:fldChar w:fldCharType="separate"/>
      </w:r>
      <w:hyperlink w:anchor="_Toc167444195" w:history="1">
        <w:r w:rsidR="003D0425" w:rsidRPr="00604B62">
          <w:rPr>
            <w:rStyle w:val="Hyperlink"/>
            <w:rFonts w:cs="Tahoma"/>
          </w:rPr>
          <w:t>I.</w:t>
        </w:r>
        <w:r w:rsidR="003D0425" w:rsidRPr="00604B62">
          <w:rPr>
            <w:rFonts w:eastAsiaTheme="minorEastAsia"/>
            <w:bCs w:val="0"/>
            <w:caps w:val="0"/>
            <w:shd w:val="clear" w:color="auto" w:fill="auto"/>
            <w:lang w:eastAsia="en-US"/>
          </w:rPr>
          <w:tab/>
        </w:r>
        <w:r w:rsidR="003D0425" w:rsidRPr="00604B62">
          <w:rPr>
            <w:rStyle w:val="Hyperlink"/>
            <w:rFonts w:cs="Tahoma"/>
          </w:rPr>
          <w:t>Analiza situației macroeconomice</w:t>
        </w:r>
        <w:r w:rsidR="003D0425" w:rsidRPr="00604B62">
          <w:rPr>
            <w:webHidden/>
          </w:rPr>
          <w:tab/>
        </w:r>
        <w:r w:rsidR="003D0425" w:rsidRPr="00604B62">
          <w:rPr>
            <w:webHidden/>
          </w:rPr>
          <w:fldChar w:fldCharType="begin"/>
        </w:r>
        <w:r w:rsidR="003D0425" w:rsidRPr="00604B62">
          <w:rPr>
            <w:webHidden/>
          </w:rPr>
          <w:instrText xml:space="preserve"> PAGEREF _Toc167444195 \h </w:instrText>
        </w:r>
        <w:r w:rsidR="003D0425" w:rsidRPr="00604B62">
          <w:rPr>
            <w:webHidden/>
          </w:rPr>
        </w:r>
        <w:r w:rsidR="003D0425" w:rsidRPr="00604B62">
          <w:rPr>
            <w:webHidden/>
          </w:rPr>
          <w:fldChar w:fldCharType="separate"/>
        </w:r>
        <w:r w:rsidR="0099077F" w:rsidRPr="00604B62">
          <w:rPr>
            <w:webHidden/>
          </w:rPr>
          <w:t>2</w:t>
        </w:r>
        <w:r w:rsidR="003D0425" w:rsidRPr="00604B62">
          <w:rPr>
            <w:webHidden/>
          </w:rPr>
          <w:fldChar w:fldCharType="end"/>
        </w:r>
      </w:hyperlink>
    </w:p>
    <w:p w14:paraId="01BB3D38" w14:textId="29DFA860" w:rsidR="003D0425" w:rsidRPr="00604B62" w:rsidRDefault="000219DB">
      <w:pPr>
        <w:pStyle w:val="TOC1"/>
        <w:rPr>
          <w:rFonts w:eastAsiaTheme="minorEastAsia"/>
          <w:bCs w:val="0"/>
          <w:caps w:val="0"/>
          <w:shd w:val="clear" w:color="auto" w:fill="auto"/>
          <w:lang w:eastAsia="en-US"/>
        </w:rPr>
      </w:pPr>
      <w:hyperlink w:anchor="_Toc167444197" w:history="1">
        <w:r w:rsidR="003D0425" w:rsidRPr="00604B62">
          <w:rPr>
            <w:rStyle w:val="Hyperlink"/>
            <w:rFonts w:cs="Tahoma"/>
          </w:rPr>
          <w:t>II. Deficitul ESA și deficitul structural</w:t>
        </w:r>
        <w:r w:rsidR="003D0425" w:rsidRPr="00604B62">
          <w:rPr>
            <w:webHidden/>
          </w:rPr>
          <w:tab/>
        </w:r>
        <w:r w:rsidR="003D0425" w:rsidRPr="00604B62">
          <w:rPr>
            <w:webHidden/>
          </w:rPr>
          <w:fldChar w:fldCharType="begin"/>
        </w:r>
        <w:r w:rsidR="003D0425" w:rsidRPr="00604B62">
          <w:rPr>
            <w:webHidden/>
          </w:rPr>
          <w:instrText xml:space="preserve"> PAGEREF _Toc167444197 \h </w:instrText>
        </w:r>
        <w:r w:rsidR="003D0425" w:rsidRPr="00604B62">
          <w:rPr>
            <w:webHidden/>
          </w:rPr>
        </w:r>
        <w:r w:rsidR="003D0425" w:rsidRPr="00604B62">
          <w:rPr>
            <w:webHidden/>
          </w:rPr>
          <w:fldChar w:fldCharType="separate"/>
        </w:r>
        <w:r w:rsidR="0099077F" w:rsidRPr="00604B62">
          <w:rPr>
            <w:webHidden/>
          </w:rPr>
          <w:t>7</w:t>
        </w:r>
        <w:r w:rsidR="003D0425" w:rsidRPr="00604B62">
          <w:rPr>
            <w:webHidden/>
          </w:rPr>
          <w:fldChar w:fldCharType="end"/>
        </w:r>
      </w:hyperlink>
    </w:p>
    <w:p w14:paraId="07283429" w14:textId="521A25E2" w:rsidR="003D0425" w:rsidRPr="00604B62" w:rsidRDefault="000219DB">
      <w:pPr>
        <w:pStyle w:val="TOC1"/>
        <w:tabs>
          <w:tab w:val="left" w:pos="660"/>
        </w:tabs>
        <w:rPr>
          <w:rFonts w:eastAsiaTheme="minorEastAsia"/>
          <w:bCs w:val="0"/>
          <w:caps w:val="0"/>
          <w:shd w:val="clear" w:color="auto" w:fill="auto"/>
          <w:lang w:eastAsia="en-US"/>
        </w:rPr>
      </w:pPr>
      <w:hyperlink w:anchor="_Toc167444198" w:history="1">
        <w:r w:rsidR="003D0425" w:rsidRPr="00604B62">
          <w:rPr>
            <w:rStyle w:val="Hyperlink"/>
            <w:rFonts w:cs="Tahoma"/>
          </w:rPr>
          <w:t>III.</w:t>
        </w:r>
        <w:r w:rsidR="003D0425" w:rsidRPr="00604B62">
          <w:rPr>
            <w:rFonts w:eastAsiaTheme="minorEastAsia"/>
            <w:bCs w:val="0"/>
            <w:caps w:val="0"/>
            <w:shd w:val="clear" w:color="auto" w:fill="auto"/>
            <w:lang w:eastAsia="en-US"/>
          </w:rPr>
          <w:tab/>
        </w:r>
        <w:r w:rsidR="003D0425" w:rsidRPr="00604B62">
          <w:rPr>
            <w:rStyle w:val="Hyperlink"/>
            <w:rFonts w:cs="Tahoma"/>
          </w:rPr>
          <w:t>Politica fiscal bugetară</w:t>
        </w:r>
        <w:r w:rsidR="003D0425" w:rsidRPr="00604B62">
          <w:rPr>
            <w:webHidden/>
          </w:rPr>
          <w:tab/>
        </w:r>
        <w:r w:rsidR="003D0425" w:rsidRPr="00604B62">
          <w:rPr>
            <w:webHidden/>
          </w:rPr>
          <w:fldChar w:fldCharType="begin"/>
        </w:r>
        <w:r w:rsidR="003D0425" w:rsidRPr="00604B62">
          <w:rPr>
            <w:webHidden/>
          </w:rPr>
          <w:instrText xml:space="preserve"> PAGEREF _Toc167444198 \h </w:instrText>
        </w:r>
        <w:r w:rsidR="003D0425" w:rsidRPr="00604B62">
          <w:rPr>
            <w:webHidden/>
          </w:rPr>
        </w:r>
        <w:r w:rsidR="003D0425" w:rsidRPr="00604B62">
          <w:rPr>
            <w:webHidden/>
          </w:rPr>
          <w:fldChar w:fldCharType="separate"/>
        </w:r>
        <w:r w:rsidR="0099077F" w:rsidRPr="00604B62">
          <w:rPr>
            <w:webHidden/>
          </w:rPr>
          <w:t>9</w:t>
        </w:r>
        <w:r w:rsidR="003D0425" w:rsidRPr="00604B62">
          <w:rPr>
            <w:webHidden/>
          </w:rPr>
          <w:fldChar w:fldCharType="end"/>
        </w:r>
      </w:hyperlink>
    </w:p>
    <w:p w14:paraId="2C65BFD2" w14:textId="48EC3A11" w:rsidR="003D0425" w:rsidRPr="00604B62" w:rsidRDefault="000219DB">
      <w:pPr>
        <w:pStyle w:val="TOC1"/>
        <w:rPr>
          <w:rFonts w:eastAsiaTheme="minorEastAsia"/>
          <w:bCs w:val="0"/>
          <w:caps w:val="0"/>
          <w:shd w:val="clear" w:color="auto" w:fill="auto"/>
          <w:lang w:eastAsia="en-US"/>
        </w:rPr>
      </w:pPr>
      <w:hyperlink w:anchor="_Toc167444199" w:history="1">
        <w:r w:rsidR="003D0425" w:rsidRPr="00604B62">
          <w:rPr>
            <w:rStyle w:val="Hyperlink"/>
            <w:rFonts w:cs="Tahoma"/>
          </w:rPr>
          <w:t>IV. Cheltuielile de natura investițiilor în anul 2023</w:t>
        </w:r>
        <w:r w:rsidR="003D0425" w:rsidRPr="00604B62">
          <w:rPr>
            <w:webHidden/>
          </w:rPr>
          <w:tab/>
        </w:r>
        <w:r w:rsidR="003D0425" w:rsidRPr="00604B62">
          <w:rPr>
            <w:webHidden/>
          </w:rPr>
          <w:fldChar w:fldCharType="begin"/>
        </w:r>
        <w:r w:rsidR="003D0425" w:rsidRPr="00604B62">
          <w:rPr>
            <w:webHidden/>
          </w:rPr>
          <w:instrText xml:space="preserve"> PAGEREF _Toc167444199 \h </w:instrText>
        </w:r>
        <w:r w:rsidR="003D0425" w:rsidRPr="00604B62">
          <w:rPr>
            <w:webHidden/>
          </w:rPr>
        </w:r>
        <w:r w:rsidR="003D0425" w:rsidRPr="00604B62">
          <w:rPr>
            <w:webHidden/>
          </w:rPr>
          <w:fldChar w:fldCharType="separate"/>
        </w:r>
        <w:r w:rsidR="0099077F" w:rsidRPr="00604B62">
          <w:rPr>
            <w:webHidden/>
          </w:rPr>
          <w:t>36</w:t>
        </w:r>
        <w:r w:rsidR="003D0425" w:rsidRPr="00604B62">
          <w:rPr>
            <w:webHidden/>
          </w:rPr>
          <w:fldChar w:fldCharType="end"/>
        </w:r>
      </w:hyperlink>
    </w:p>
    <w:p w14:paraId="567CAB3A" w14:textId="291A6BD9" w:rsidR="003D0425" w:rsidRPr="00604B62" w:rsidRDefault="000219DB">
      <w:pPr>
        <w:pStyle w:val="TOC1"/>
        <w:rPr>
          <w:rFonts w:eastAsiaTheme="minorEastAsia"/>
          <w:bCs w:val="0"/>
          <w:caps w:val="0"/>
          <w:sz w:val="22"/>
          <w:szCs w:val="22"/>
          <w:shd w:val="clear" w:color="auto" w:fill="auto"/>
          <w:lang w:eastAsia="en-US"/>
        </w:rPr>
      </w:pPr>
      <w:hyperlink w:anchor="_Toc167444200" w:history="1">
        <w:r w:rsidR="003D0425" w:rsidRPr="00604B62">
          <w:rPr>
            <w:rStyle w:val="Hyperlink"/>
            <w:rFonts w:cs="Tahoma"/>
          </w:rPr>
          <w:t>V.</w:t>
        </w:r>
        <w:r w:rsidR="003D0425" w:rsidRPr="00604B62">
          <w:rPr>
            <w:rFonts w:eastAsiaTheme="minorEastAsia"/>
            <w:bCs w:val="0"/>
            <w:caps w:val="0"/>
            <w:shd w:val="clear" w:color="auto" w:fill="auto"/>
            <w:lang w:eastAsia="en-US"/>
          </w:rPr>
          <w:tab/>
        </w:r>
        <w:r w:rsidR="003D0425" w:rsidRPr="00604B62">
          <w:rPr>
            <w:rStyle w:val="Hyperlink"/>
            <w:rFonts w:cs="Tahoma"/>
          </w:rPr>
          <w:t>Activele financiare și nefinanciare guvernamentale</w:t>
        </w:r>
        <w:r w:rsidR="003D0425" w:rsidRPr="00604B62">
          <w:rPr>
            <w:webHidden/>
          </w:rPr>
          <w:tab/>
        </w:r>
        <w:r w:rsidR="003D0425" w:rsidRPr="00604B62">
          <w:rPr>
            <w:webHidden/>
          </w:rPr>
          <w:fldChar w:fldCharType="begin"/>
        </w:r>
        <w:r w:rsidR="003D0425" w:rsidRPr="00604B62">
          <w:rPr>
            <w:webHidden/>
          </w:rPr>
          <w:instrText xml:space="preserve"> PAGEREF _Toc167444200 \h </w:instrText>
        </w:r>
        <w:r w:rsidR="003D0425" w:rsidRPr="00604B62">
          <w:rPr>
            <w:webHidden/>
          </w:rPr>
        </w:r>
        <w:r w:rsidR="003D0425" w:rsidRPr="00604B62">
          <w:rPr>
            <w:webHidden/>
          </w:rPr>
          <w:fldChar w:fldCharType="separate"/>
        </w:r>
        <w:r w:rsidR="0099077F" w:rsidRPr="00604B62">
          <w:rPr>
            <w:webHidden/>
          </w:rPr>
          <w:t>39</w:t>
        </w:r>
        <w:r w:rsidR="003D0425" w:rsidRPr="00604B62">
          <w:rPr>
            <w:webHidden/>
          </w:rPr>
          <w:fldChar w:fldCharType="end"/>
        </w:r>
      </w:hyperlink>
    </w:p>
    <w:p w14:paraId="07C1B9C3" w14:textId="5053182D" w:rsidR="003D0425" w:rsidRPr="00604B62" w:rsidRDefault="000219DB">
      <w:pPr>
        <w:pStyle w:val="TOC1"/>
        <w:rPr>
          <w:rFonts w:eastAsiaTheme="minorEastAsia"/>
          <w:bCs w:val="0"/>
          <w:caps w:val="0"/>
          <w:sz w:val="22"/>
          <w:szCs w:val="22"/>
          <w:shd w:val="clear" w:color="auto" w:fill="auto"/>
          <w:lang w:eastAsia="en-US"/>
        </w:rPr>
      </w:pPr>
      <w:hyperlink w:anchor="_Toc167444201" w:history="1">
        <w:r w:rsidR="003D0425" w:rsidRPr="00604B62">
          <w:rPr>
            <w:rStyle w:val="Hyperlink"/>
            <w:rFonts w:cs="Tahoma"/>
          </w:rPr>
          <w:t>VI. Finanțarea deficitului bugetar și datoria publică</w:t>
        </w:r>
        <w:r w:rsidR="003D0425" w:rsidRPr="00604B62">
          <w:rPr>
            <w:webHidden/>
          </w:rPr>
          <w:tab/>
        </w:r>
        <w:r w:rsidR="003D0425" w:rsidRPr="00604B62">
          <w:rPr>
            <w:webHidden/>
          </w:rPr>
          <w:fldChar w:fldCharType="begin"/>
        </w:r>
        <w:r w:rsidR="003D0425" w:rsidRPr="00604B62">
          <w:rPr>
            <w:webHidden/>
          </w:rPr>
          <w:instrText xml:space="preserve"> PAGEREF _Toc167444201 \h </w:instrText>
        </w:r>
        <w:r w:rsidR="003D0425" w:rsidRPr="00604B62">
          <w:rPr>
            <w:webHidden/>
          </w:rPr>
        </w:r>
        <w:r w:rsidR="003D0425" w:rsidRPr="00604B62">
          <w:rPr>
            <w:webHidden/>
          </w:rPr>
          <w:fldChar w:fldCharType="separate"/>
        </w:r>
        <w:r w:rsidR="0099077F" w:rsidRPr="00604B62">
          <w:rPr>
            <w:webHidden/>
          </w:rPr>
          <w:t>41</w:t>
        </w:r>
        <w:r w:rsidR="003D0425" w:rsidRPr="00604B62">
          <w:rPr>
            <w:webHidden/>
          </w:rPr>
          <w:fldChar w:fldCharType="end"/>
        </w:r>
      </w:hyperlink>
    </w:p>
    <w:p w14:paraId="2E001601" w14:textId="2C590BDE" w:rsidR="003D0425" w:rsidRPr="00604B62" w:rsidRDefault="000219DB">
      <w:pPr>
        <w:pStyle w:val="TOC1"/>
        <w:rPr>
          <w:rFonts w:eastAsiaTheme="minorEastAsia"/>
          <w:bCs w:val="0"/>
          <w:caps w:val="0"/>
          <w:sz w:val="22"/>
          <w:szCs w:val="22"/>
          <w:shd w:val="clear" w:color="auto" w:fill="auto"/>
          <w:lang w:eastAsia="en-US"/>
        </w:rPr>
      </w:pPr>
      <w:hyperlink w:anchor="_Toc167444202" w:history="1">
        <w:r w:rsidR="003D0425" w:rsidRPr="00604B62">
          <w:rPr>
            <w:rStyle w:val="Hyperlink"/>
            <w:rFonts w:cs="Tahoma"/>
            <w:lang w:eastAsia="ja-JP"/>
          </w:rPr>
          <w:t>Anexa nr.1 -Execuția bugetului general consolidat în anul 202</w:t>
        </w:r>
        <w:r w:rsidR="004F5D14" w:rsidRPr="00604B62">
          <w:rPr>
            <w:rStyle w:val="Hyperlink"/>
            <w:rFonts w:cs="Tahoma"/>
            <w:lang w:eastAsia="ja-JP"/>
          </w:rPr>
          <w:t>3</w:t>
        </w:r>
        <w:r w:rsidR="003D0425" w:rsidRPr="00604B62">
          <w:rPr>
            <w:webHidden/>
          </w:rPr>
          <w:tab/>
        </w:r>
        <w:r w:rsidR="003D0425" w:rsidRPr="00604B62">
          <w:rPr>
            <w:webHidden/>
          </w:rPr>
          <w:fldChar w:fldCharType="begin"/>
        </w:r>
        <w:r w:rsidR="003D0425" w:rsidRPr="00604B62">
          <w:rPr>
            <w:webHidden/>
          </w:rPr>
          <w:instrText xml:space="preserve"> PAGEREF _Toc167444202 \h </w:instrText>
        </w:r>
        <w:r w:rsidR="003D0425" w:rsidRPr="00604B62">
          <w:rPr>
            <w:webHidden/>
          </w:rPr>
        </w:r>
        <w:r w:rsidR="003D0425" w:rsidRPr="00604B62">
          <w:rPr>
            <w:webHidden/>
          </w:rPr>
          <w:fldChar w:fldCharType="separate"/>
        </w:r>
        <w:r w:rsidR="0099077F" w:rsidRPr="00604B62">
          <w:rPr>
            <w:webHidden/>
          </w:rPr>
          <w:t>44</w:t>
        </w:r>
        <w:r w:rsidR="003D0425" w:rsidRPr="00604B62">
          <w:rPr>
            <w:webHidden/>
          </w:rPr>
          <w:fldChar w:fldCharType="end"/>
        </w:r>
      </w:hyperlink>
    </w:p>
    <w:p w14:paraId="5458E5A0" w14:textId="1734D7E5" w:rsidR="003D0425" w:rsidRPr="00604B62" w:rsidRDefault="000219DB">
      <w:pPr>
        <w:pStyle w:val="TOC1"/>
        <w:rPr>
          <w:rFonts w:asciiTheme="minorHAnsi" w:eastAsiaTheme="minorEastAsia" w:hAnsiTheme="minorHAnsi" w:cstheme="minorBidi"/>
          <w:b w:val="0"/>
          <w:bCs w:val="0"/>
          <w:caps w:val="0"/>
          <w:sz w:val="22"/>
          <w:szCs w:val="22"/>
          <w:shd w:val="clear" w:color="auto" w:fill="auto"/>
          <w:lang w:eastAsia="en-US"/>
        </w:rPr>
      </w:pPr>
      <w:hyperlink w:anchor="_Toc167444203" w:history="1">
        <w:r w:rsidR="003D0425" w:rsidRPr="00604B62">
          <w:rPr>
            <w:rStyle w:val="Hyperlink"/>
            <w:rFonts w:cs="Tahoma"/>
            <w:lang w:eastAsia="ja-JP"/>
          </w:rPr>
          <w:t>Anexa nr.2 - Tabelul de corespondență privind metodologia de tranziție între datele bazate pe contabilitatea în numerar și datele bazate pe standardele sistemului european de conturi 202</w:t>
        </w:r>
        <w:r w:rsidR="004F5D14" w:rsidRPr="00604B62">
          <w:rPr>
            <w:rStyle w:val="Hyperlink"/>
            <w:rFonts w:cs="Tahoma"/>
            <w:lang w:eastAsia="ja-JP"/>
          </w:rPr>
          <w:t>3</w:t>
        </w:r>
        <w:r w:rsidR="003D0425" w:rsidRPr="00604B62">
          <w:rPr>
            <w:webHidden/>
          </w:rPr>
          <w:tab/>
        </w:r>
        <w:r w:rsidR="003D0425" w:rsidRPr="00604B62">
          <w:rPr>
            <w:webHidden/>
          </w:rPr>
          <w:fldChar w:fldCharType="begin"/>
        </w:r>
        <w:r w:rsidR="003D0425" w:rsidRPr="00604B62">
          <w:rPr>
            <w:webHidden/>
          </w:rPr>
          <w:instrText xml:space="preserve"> PAGEREF _Toc167444203 \h </w:instrText>
        </w:r>
        <w:r w:rsidR="003D0425" w:rsidRPr="00604B62">
          <w:rPr>
            <w:webHidden/>
          </w:rPr>
        </w:r>
        <w:r w:rsidR="003D0425" w:rsidRPr="00604B62">
          <w:rPr>
            <w:webHidden/>
          </w:rPr>
          <w:fldChar w:fldCharType="separate"/>
        </w:r>
        <w:r w:rsidR="0099077F" w:rsidRPr="00604B62">
          <w:rPr>
            <w:webHidden/>
          </w:rPr>
          <w:t>45</w:t>
        </w:r>
        <w:r w:rsidR="003D0425" w:rsidRPr="00604B62">
          <w:rPr>
            <w:webHidden/>
          </w:rPr>
          <w:fldChar w:fldCharType="end"/>
        </w:r>
      </w:hyperlink>
    </w:p>
    <w:p w14:paraId="1B432391" w14:textId="4DBF85CD" w:rsidR="00BA5E33" w:rsidRPr="00604B62" w:rsidRDefault="00BA5E33" w:rsidP="000958D7">
      <w:pPr>
        <w:shd w:val="clear" w:color="auto" w:fill="E2EFD9" w:themeFill="accent6" w:themeFillTint="33"/>
        <w:rPr>
          <w:rFonts w:ascii="Arial" w:hAnsi="Arial" w:cs="Arial"/>
          <w:sz w:val="24"/>
          <w:szCs w:val="24"/>
          <w:lang w:val="ro-RO"/>
        </w:rPr>
      </w:pPr>
      <w:r w:rsidRPr="00604B62">
        <w:rPr>
          <w:rFonts w:ascii="Arial" w:hAnsi="Arial" w:cs="Arial"/>
          <w:sz w:val="24"/>
          <w:szCs w:val="24"/>
          <w:lang w:val="ro-RO"/>
        </w:rPr>
        <w:fldChar w:fldCharType="end"/>
      </w:r>
    </w:p>
    <w:p w14:paraId="7D0F5C9F" w14:textId="672BB9D8" w:rsidR="00BA5E33" w:rsidRPr="00604B62" w:rsidRDefault="00BA5E33" w:rsidP="000F5753">
      <w:pPr>
        <w:pStyle w:val="Heading1"/>
        <w:spacing w:line="276" w:lineRule="auto"/>
        <w:rPr>
          <w:rFonts w:ascii="Arial" w:hAnsi="Arial" w:cs="Arial"/>
          <w:b/>
          <w:bCs/>
          <w:sz w:val="24"/>
          <w:szCs w:val="24"/>
          <w:lang w:val="ro-RO" w:eastAsia="x-none"/>
        </w:rPr>
      </w:pPr>
      <w:bookmarkStart w:id="0" w:name="_Toc451247816"/>
      <w:bookmarkStart w:id="1" w:name="_Toc451248268"/>
      <w:bookmarkStart w:id="2" w:name="_Toc451248432"/>
    </w:p>
    <w:p w14:paraId="51613852" w14:textId="77777777" w:rsidR="00BA5E33" w:rsidRPr="00604B62" w:rsidRDefault="00BA5E33" w:rsidP="000F5753">
      <w:pPr>
        <w:pStyle w:val="Heading1"/>
        <w:spacing w:line="276" w:lineRule="auto"/>
        <w:rPr>
          <w:rFonts w:ascii="Arial" w:hAnsi="Arial" w:cs="Arial"/>
          <w:b/>
          <w:bCs/>
          <w:sz w:val="24"/>
          <w:szCs w:val="24"/>
          <w:lang w:val="ro-RO" w:eastAsia="x-none"/>
        </w:rPr>
      </w:pPr>
    </w:p>
    <w:p w14:paraId="19BA85AC" w14:textId="77777777" w:rsidR="00BA5E33" w:rsidRPr="00604B62" w:rsidRDefault="00BA5E33" w:rsidP="000F5753">
      <w:pPr>
        <w:pStyle w:val="Heading1"/>
        <w:spacing w:line="276" w:lineRule="auto"/>
        <w:rPr>
          <w:rFonts w:ascii="Arial" w:hAnsi="Arial" w:cs="Arial"/>
          <w:b/>
          <w:bCs/>
          <w:sz w:val="24"/>
          <w:szCs w:val="24"/>
          <w:lang w:val="ro-RO" w:eastAsia="x-none"/>
        </w:rPr>
      </w:pPr>
      <w:r w:rsidRPr="00604B62">
        <w:rPr>
          <w:rFonts w:ascii="Arial" w:hAnsi="Arial" w:cs="Arial"/>
          <w:b/>
          <w:bCs/>
          <w:sz w:val="24"/>
          <w:szCs w:val="24"/>
          <w:lang w:val="ro-RO" w:eastAsia="x-none"/>
        </w:rPr>
        <w:t xml:space="preserve">                           </w:t>
      </w:r>
    </w:p>
    <w:p w14:paraId="23A6CFD5" w14:textId="77777777" w:rsidR="00BA5E33" w:rsidRPr="00604B62" w:rsidRDefault="00BA5E33" w:rsidP="000F5753">
      <w:pPr>
        <w:pStyle w:val="Heading1"/>
        <w:spacing w:line="276" w:lineRule="auto"/>
        <w:rPr>
          <w:rFonts w:ascii="Arial" w:hAnsi="Arial" w:cs="Arial"/>
          <w:b/>
          <w:bCs/>
          <w:sz w:val="24"/>
          <w:szCs w:val="24"/>
          <w:lang w:val="ro-RO" w:eastAsia="x-none"/>
        </w:rPr>
      </w:pPr>
      <w:r w:rsidRPr="00604B62">
        <w:rPr>
          <w:rFonts w:ascii="Arial" w:hAnsi="Arial" w:cs="Arial"/>
          <w:b/>
          <w:bCs/>
          <w:sz w:val="24"/>
          <w:szCs w:val="24"/>
          <w:lang w:val="ro-RO" w:eastAsia="x-none"/>
        </w:rPr>
        <w:t xml:space="preserve">                         </w:t>
      </w:r>
    </w:p>
    <w:p w14:paraId="517FE8A2" w14:textId="4B81F8ED" w:rsidR="00BA5E33" w:rsidRPr="00604B62" w:rsidRDefault="00BA5E33" w:rsidP="000F5753">
      <w:pPr>
        <w:spacing w:line="276" w:lineRule="auto"/>
        <w:rPr>
          <w:rFonts w:ascii="Arial" w:hAnsi="Arial" w:cs="Arial"/>
          <w:sz w:val="24"/>
          <w:szCs w:val="24"/>
          <w:lang w:val="ro-RO" w:eastAsia="x-none"/>
        </w:rPr>
      </w:pPr>
    </w:p>
    <w:p w14:paraId="6FBFAA84" w14:textId="77777777" w:rsidR="00BA5E33" w:rsidRPr="00604B62" w:rsidRDefault="00BA5E33" w:rsidP="007E711E">
      <w:pPr>
        <w:pStyle w:val="Heading1"/>
        <w:numPr>
          <w:ilvl w:val="0"/>
          <w:numId w:val="3"/>
        </w:numPr>
        <w:spacing w:after="240" w:line="276" w:lineRule="auto"/>
        <w:ind w:left="426" w:hanging="222"/>
        <w:rPr>
          <w:rFonts w:ascii="Tahoma" w:hAnsi="Tahoma" w:cs="Tahoma"/>
          <w:b/>
          <w:bCs/>
          <w:color w:val="000000"/>
          <w:sz w:val="24"/>
          <w:szCs w:val="24"/>
          <w:lang w:val="ro-RO" w:eastAsia="x-none"/>
        </w:rPr>
      </w:pPr>
      <w:bookmarkStart w:id="3" w:name="_Ref452040195"/>
      <w:bookmarkStart w:id="4" w:name="_Toc167444195"/>
      <w:r w:rsidRPr="00604B62">
        <w:rPr>
          <w:rFonts w:ascii="Tahoma" w:hAnsi="Tahoma" w:cs="Tahoma"/>
          <w:b/>
          <w:bCs/>
          <w:color w:val="000000"/>
          <w:sz w:val="24"/>
          <w:szCs w:val="24"/>
          <w:lang w:val="ro-RO" w:eastAsia="x-none"/>
        </w:rPr>
        <w:lastRenderedPageBreak/>
        <w:t>Analiza situației macroeconomice</w:t>
      </w:r>
      <w:bookmarkEnd w:id="0"/>
      <w:bookmarkEnd w:id="1"/>
      <w:bookmarkEnd w:id="2"/>
      <w:bookmarkEnd w:id="3"/>
      <w:bookmarkEnd w:id="4"/>
    </w:p>
    <w:p w14:paraId="29A417C2" w14:textId="77777777" w:rsidR="005D1152" w:rsidRPr="00604B62" w:rsidRDefault="005D1152" w:rsidP="005D1152">
      <w:pPr>
        <w:keepNext/>
        <w:spacing w:before="120" w:after="120" w:line="276" w:lineRule="auto"/>
        <w:jc w:val="both"/>
        <w:rPr>
          <w:rFonts w:ascii="Tahoma" w:hAnsi="Tahoma" w:cs="Tahoma"/>
          <w:sz w:val="24"/>
          <w:szCs w:val="24"/>
          <w:shd w:val="clear" w:color="auto" w:fill="FFFFFF"/>
          <w:lang w:val="ro-RO"/>
        </w:rPr>
      </w:pPr>
      <w:r w:rsidRPr="00604B62">
        <w:rPr>
          <w:rFonts w:ascii="Tahoma" w:hAnsi="Tahoma" w:cs="Tahoma"/>
          <w:sz w:val="24"/>
          <w:szCs w:val="24"/>
          <w:shd w:val="clear" w:color="auto" w:fill="FFFFFF"/>
          <w:lang w:val="ro-RO"/>
        </w:rPr>
        <w:t xml:space="preserve">Contextul economic european </w:t>
      </w:r>
      <w:proofErr w:type="spellStart"/>
      <w:r w:rsidRPr="00604B62">
        <w:rPr>
          <w:rFonts w:ascii="Tahoma" w:hAnsi="Tahoma" w:cs="Tahoma"/>
          <w:sz w:val="24"/>
          <w:szCs w:val="24"/>
          <w:shd w:val="clear" w:color="auto" w:fill="FFFFFF"/>
          <w:lang w:val="ro-RO"/>
        </w:rPr>
        <w:t>şi</w:t>
      </w:r>
      <w:proofErr w:type="spellEnd"/>
      <w:r w:rsidRPr="00604B62">
        <w:rPr>
          <w:rFonts w:ascii="Tahoma" w:hAnsi="Tahoma" w:cs="Tahoma"/>
          <w:sz w:val="24"/>
          <w:szCs w:val="24"/>
          <w:shd w:val="clear" w:color="auto" w:fill="FFFFFF"/>
          <w:lang w:val="ro-RO"/>
        </w:rPr>
        <w:t xml:space="preserve"> mondial a continuat să fie unul complicat în anul 2023 ca urmare a prelungirii conflictului </w:t>
      </w:r>
      <w:proofErr w:type="spellStart"/>
      <w:r w:rsidRPr="00604B62">
        <w:rPr>
          <w:rFonts w:ascii="Tahoma" w:hAnsi="Tahoma" w:cs="Tahoma"/>
          <w:sz w:val="24"/>
          <w:szCs w:val="24"/>
          <w:shd w:val="clear" w:color="auto" w:fill="FFFFFF"/>
          <w:lang w:val="ro-RO"/>
        </w:rPr>
        <w:t>ruso</w:t>
      </w:r>
      <w:proofErr w:type="spellEnd"/>
      <w:r w:rsidRPr="00604B62">
        <w:rPr>
          <w:rFonts w:ascii="Tahoma" w:hAnsi="Tahoma" w:cs="Tahoma"/>
          <w:sz w:val="24"/>
          <w:szCs w:val="24"/>
          <w:shd w:val="clear" w:color="auto" w:fill="FFFFFF"/>
          <w:lang w:val="ro-RO"/>
        </w:rPr>
        <w:t xml:space="preserve"> – ucrainean </w:t>
      </w:r>
      <w:proofErr w:type="spellStart"/>
      <w:r w:rsidRPr="00604B62">
        <w:rPr>
          <w:rFonts w:ascii="Tahoma" w:hAnsi="Tahoma" w:cs="Tahoma"/>
          <w:sz w:val="24"/>
          <w:szCs w:val="24"/>
          <w:shd w:val="clear" w:color="auto" w:fill="FFFFFF"/>
          <w:lang w:val="ro-RO"/>
        </w:rPr>
        <w:t>şi</w:t>
      </w:r>
      <w:proofErr w:type="spellEnd"/>
      <w:r w:rsidRPr="00604B62">
        <w:rPr>
          <w:rFonts w:ascii="Tahoma" w:hAnsi="Tahoma" w:cs="Tahoma"/>
          <w:sz w:val="24"/>
          <w:szCs w:val="24"/>
          <w:shd w:val="clear" w:color="auto" w:fill="FFFFFF"/>
          <w:lang w:val="ro-RO"/>
        </w:rPr>
        <w:t xml:space="preserve"> implicit a factorilor perturbatori generat de acesta, conducând la </w:t>
      </w:r>
      <w:proofErr w:type="spellStart"/>
      <w:r w:rsidRPr="00604B62">
        <w:rPr>
          <w:rFonts w:ascii="Tahoma" w:hAnsi="Tahoma" w:cs="Tahoma"/>
          <w:sz w:val="24"/>
          <w:szCs w:val="24"/>
          <w:shd w:val="clear" w:color="auto" w:fill="FFFFFF"/>
          <w:lang w:val="ro-RO"/>
        </w:rPr>
        <w:t>menţinerea</w:t>
      </w:r>
      <w:proofErr w:type="spellEnd"/>
      <w:r w:rsidRPr="00604B62">
        <w:rPr>
          <w:rFonts w:ascii="Tahoma" w:hAnsi="Tahoma" w:cs="Tahoma"/>
          <w:sz w:val="24"/>
          <w:szCs w:val="24"/>
          <w:shd w:val="clear" w:color="auto" w:fill="FFFFFF"/>
          <w:lang w:val="ro-RO"/>
        </w:rPr>
        <w:t xml:space="preserve"> unui climat de incertitudine. </w:t>
      </w:r>
      <w:proofErr w:type="spellStart"/>
      <w:r w:rsidRPr="00604B62">
        <w:rPr>
          <w:rFonts w:ascii="Tahoma" w:hAnsi="Tahoma" w:cs="Tahoma"/>
          <w:sz w:val="24"/>
          <w:szCs w:val="24"/>
          <w:shd w:val="clear" w:color="auto" w:fill="FFFFFF"/>
          <w:lang w:val="ro-RO"/>
        </w:rPr>
        <w:t>Preţurile</w:t>
      </w:r>
      <w:proofErr w:type="spellEnd"/>
      <w:r w:rsidRPr="00604B62">
        <w:rPr>
          <w:rFonts w:ascii="Tahoma" w:hAnsi="Tahoma" w:cs="Tahoma"/>
          <w:sz w:val="24"/>
          <w:szCs w:val="24"/>
          <w:shd w:val="clear" w:color="auto" w:fill="FFFFFF"/>
          <w:lang w:val="ro-RO"/>
        </w:rPr>
        <w:t xml:space="preserve"> </w:t>
      </w:r>
      <w:proofErr w:type="spellStart"/>
      <w:r w:rsidRPr="00604B62">
        <w:rPr>
          <w:rFonts w:ascii="Tahoma" w:hAnsi="Tahoma" w:cs="Tahoma"/>
          <w:sz w:val="24"/>
          <w:szCs w:val="24"/>
          <w:shd w:val="clear" w:color="auto" w:fill="FFFFFF"/>
          <w:lang w:val="ro-RO"/>
        </w:rPr>
        <w:t>deşi</w:t>
      </w:r>
      <w:proofErr w:type="spellEnd"/>
      <w:r w:rsidRPr="00604B62">
        <w:rPr>
          <w:rFonts w:ascii="Tahoma" w:hAnsi="Tahoma" w:cs="Tahoma"/>
          <w:sz w:val="24"/>
          <w:szCs w:val="24"/>
          <w:shd w:val="clear" w:color="auto" w:fill="FFFFFF"/>
          <w:lang w:val="ro-RO"/>
        </w:rPr>
        <w:t xml:space="preserve"> au manifestat o tendință descendentă, au rămas la un nivel încă ridicat, iar cererea externă s-a redus pe fondul restrângerii </w:t>
      </w:r>
      <w:proofErr w:type="spellStart"/>
      <w:r w:rsidRPr="00604B62">
        <w:rPr>
          <w:rFonts w:ascii="Tahoma" w:hAnsi="Tahoma" w:cs="Tahoma"/>
          <w:sz w:val="24"/>
          <w:szCs w:val="24"/>
          <w:shd w:val="clear" w:color="auto" w:fill="FFFFFF"/>
          <w:lang w:val="ro-RO"/>
        </w:rPr>
        <w:t>activităţii</w:t>
      </w:r>
      <w:proofErr w:type="spellEnd"/>
      <w:r w:rsidRPr="00604B62">
        <w:rPr>
          <w:rFonts w:ascii="Tahoma" w:hAnsi="Tahoma" w:cs="Tahoma"/>
          <w:sz w:val="24"/>
          <w:szCs w:val="24"/>
          <w:shd w:val="clear" w:color="auto" w:fill="FFFFFF"/>
          <w:lang w:val="ro-RO"/>
        </w:rPr>
        <w:t xml:space="preserve"> economice în </w:t>
      </w:r>
      <w:proofErr w:type="spellStart"/>
      <w:r w:rsidRPr="00604B62">
        <w:rPr>
          <w:rFonts w:ascii="Tahoma" w:hAnsi="Tahoma" w:cs="Tahoma"/>
          <w:sz w:val="24"/>
          <w:szCs w:val="24"/>
          <w:shd w:val="clear" w:color="auto" w:fill="FFFFFF"/>
          <w:lang w:val="ro-RO"/>
        </w:rPr>
        <w:t>ţările</w:t>
      </w:r>
      <w:proofErr w:type="spellEnd"/>
      <w:r w:rsidRPr="00604B62">
        <w:rPr>
          <w:rFonts w:ascii="Tahoma" w:hAnsi="Tahoma" w:cs="Tahoma"/>
          <w:sz w:val="24"/>
          <w:szCs w:val="24"/>
          <w:shd w:val="clear" w:color="auto" w:fill="FFFFFF"/>
          <w:lang w:val="ro-RO"/>
        </w:rPr>
        <w:t xml:space="preserve"> partenere. </w:t>
      </w:r>
    </w:p>
    <w:p w14:paraId="3530A49B" w14:textId="1730291F" w:rsidR="00123F4F" w:rsidRPr="00604B62" w:rsidRDefault="005D1152" w:rsidP="005D1152">
      <w:pPr>
        <w:keepNext/>
        <w:spacing w:before="120" w:after="120" w:line="276" w:lineRule="auto"/>
        <w:jc w:val="both"/>
        <w:rPr>
          <w:rFonts w:ascii="Tahoma" w:hAnsi="Tahoma" w:cs="Tahoma"/>
          <w:lang w:val="ro-RO"/>
        </w:rPr>
      </w:pPr>
      <w:r w:rsidRPr="00604B62">
        <w:rPr>
          <w:rFonts w:ascii="Tahoma" w:hAnsi="Tahoma" w:cs="Tahoma"/>
          <w:sz w:val="24"/>
          <w:szCs w:val="24"/>
          <w:shd w:val="clear" w:color="auto" w:fill="FFFFFF"/>
          <w:lang w:val="ro-RO"/>
        </w:rPr>
        <w:t xml:space="preserve">Prognoza de creștere economică utilizată la elaborarea legii bugetului de stat pentru anul 2023 a fost realizată în luna octombrie 2022 (varianta de toamnă 2022) </w:t>
      </w:r>
      <w:proofErr w:type="spellStart"/>
      <w:r w:rsidRPr="00604B62">
        <w:rPr>
          <w:rFonts w:ascii="Tahoma" w:hAnsi="Tahoma" w:cs="Tahoma"/>
          <w:sz w:val="24"/>
          <w:szCs w:val="24"/>
          <w:shd w:val="clear" w:color="auto" w:fill="FFFFFF"/>
          <w:lang w:val="ro-RO"/>
        </w:rPr>
        <w:t>şi</w:t>
      </w:r>
      <w:proofErr w:type="spellEnd"/>
      <w:r w:rsidRPr="00604B62">
        <w:rPr>
          <w:rFonts w:ascii="Tahoma" w:hAnsi="Tahoma" w:cs="Tahoma"/>
          <w:sz w:val="24"/>
          <w:szCs w:val="24"/>
          <w:shd w:val="clear" w:color="auto" w:fill="FFFFFF"/>
          <w:lang w:val="ro-RO"/>
        </w:rPr>
        <w:t xml:space="preserve"> a luat în considerare faptul că efectele nefavorabile ale contextului geopolitic de la momentul respectiv vor continua </w:t>
      </w:r>
      <w:proofErr w:type="spellStart"/>
      <w:r w:rsidRPr="00604B62">
        <w:rPr>
          <w:rFonts w:ascii="Tahoma" w:hAnsi="Tahoma" w:cs="Tahoma"/>
          <w:sz w:val="24"/>
          <w:szCs w:val="24"/>
          <w:shd w:val="clear" w:color="auto" w:fill="FFFFFF"/>
          <w:lang w:val="ro-RO"/>
        </w:rPr>
        <w:t>şi</w:t>
      </w:r>
      <w:proofErr w:type="spellEnd"/>
      <w:r w:rsidRPr="00604B62">
        <w:rPr>
          <w:rFonts w:ascii="Tahoma" w:hAnsi="Tahoma" w:cs="Tahoma"/>
          <w:sz w:val="24"/>
          <w:szCs w:val="24"/>
          <w:shd w:val="clear" w:color="auto" w:fill="FFFFFF"/>
          <w:lang w:val="ro-RO"/>
        </w:rPr>
        <w:t xml:space="preserve"> se vor amplifica la nivel european. În aceste </w:t>
      </w:r>
      <w:proofErr w:type="spellStart"/>
      <w:r w:rsidRPr="00604B62">
        <w:rPr>
          <w:rFonts w:ascii="Tahoma" w:hAnsi="Tahoma" w:cs="Tahoma"/>
          <w:sz w:val="24"/>
          <w:szCs w:val="24"/>
          <w:shd w:val="clear" w:color="auto" w:fill="FFFFFF"/>
          <w:lang w:val="ro-RO"/>
        </w:rPr>
        <w:t>condiţii</w:t>
      </w:r>
      <w:proofErr w:type="spellEnd"/>
      <w:r w:rsidRPr="00604B62">
        <w:rPr>
          <w:rFonts w:ascii="Tahoma" w:hAnsi="Tahoma" w:cs="Tahoma"/>
          <w:sz w:val="24"/>
          <w:szCs w:val="24"/>
          <w:shd w:val="clear" w:color="auto" w:fill="FFFFFF"/>
          <w:lang w:val="ro-RO"/>
        </w:rPr>
        <w:t xml:space="preserve"> s-a estimat o </w:t>
      </w:r>
      <w:proofErr w:type="spellStart"/>
      <w:r w:rsidRPr="00604B62">
        <w:rPr>
          <w:rFonts w:ascii="Tahoma" w:hAnsi="Tahoma" w:cs="Tahoma"/>
          <w:sz w:val="24"/>
          <w:szCs w:val="24"/>
          <w:shd w:val="clear" w:color="auto" w:fill="FFFFFF"/>
          <w:lang w:val="ro-RO"/>
        </w:rPr>
        <w:t>creştere</w:t>
      </w:r>
      <w:proofErr w:type="spellEnd"/>
      <w:r w:rsidRPr="00604B62">
        <w:rPr>
          <w:rFonts w:ascii="Tahoma" w:hAnsi="Tahoma" w:cs="Tahoma"/>
          <w:sz w:val="24"/>
          <w:szCs w:val="24"/>
          <w:shd w:val="clear" w:color="auto" w:fill="FFFFFF"/>
          <w:lang w:val="ro-RO"/>
        </w:rPr>
        <w:t xml:space="preserve">, în termeni reali, a produsului intern brut cu 2,8%. Cadrul macroeconomic a vizat politicile fiscale </w:t>
      </w:r>
      <w:proofErr w:type="spellStart"/>
      <w:r w:rsidRPr="00604B62">
        <w:rPr>
          <w:rFonts w:ascii="Tahoma" w:hAnsi="Tahoma" w:cs="Tahoma"/>
          <w:sz w:val="24"/>
          <w:szCs w:val="24"/>
          <w:shd w:val="clear" w:color="auto" w:fill="FFFFFF"/>
          <w:lang w:val="ro-RO"/>
        </w:rPr>
        <w:t>şi</w:t>
      </w:r>
      <w:proofErr w:type="spellEnd"/>
      <w:r w:rsidRPr="00604B62">
        <w:rPr>
          <w:rFonts w:ascii="Tahoma" w:hAnsi="Tahoma" w:cs="Tahoma"/>
          <w:sz w:val="24"/>
          <w:szCs w:val="24"/>
          <w:shd w:val="clear" w:color="auto" w:fill="FFFFFF"/>
          <w:lang w:val="ro-RO"/>
        </w:rPr>
        <w:t xml:space="preserve"> bugetare care să creeze premisele unei </w:t>
      </w:r>
      <w:proofErr w:type="spellStart"/>
      <w:r w:rsidRPr="00604B62">
        <w:rPr>
          <w:rFonts w:ascii="Tahoma" w:hAnsi="Tahoma" w:cs="Tahoma"/>
          <w:sz w:val="24"/>
          <w:szCs w:val="24"/>
          <w:shd w:val="clear" w:color="auto" w:fill="FFFFFF"/>
          <w:lang w:val="ro-RO"/>
        </w:rPr>
        <w:t>evoluţii</w:t>
      </w:r>
      <w:proofErr w:type="spellEnd"/>
      <w:r w:rsidRPr="00604B62">
        <w:rPr>
          <w:rFonts w:ascii="Tahoma" w:hAnsi="Tahoma" w:cs="Tahoma"/>
          <w:sz w:val="24"/>
          <w:szCs w:val="24"/>
          <w:shd w:val="clear" w:color="auto" w:fill="FFFFFF"/>
          <w:lang w:val="ro-RO"/>
        </w:rPr>
        <w:t xml:space="preserve"> economice sustenabile.</w:t>
      </w:r>
    </w:p>
    <w:p w14:paraId="26279FE8" w14:textId="77777777" w:rsidR="00123F4F" w:rsidRPr="00604B62" w:rsidRDefault="00123F4F" w:rsidP="00123F4F">
      <w:pPr>
        <w:keepNext/>
        <w:spacing w:before="120" w:line="276" w:lineRule="auto"/>
        <w:ind w:firstLine="540"/>
        <w:jc w:val="both"/>
        <w:rPr>
          <w:rFonts w:ascii="Tahoma" w:hAnsi="Tahoma" w:cs="Tahoma"/>
          <w:sz w:val="24"/>
          <w:szCs w:val="24"/>
          <w:lang w:val="ro-RO"/>
        </w:rPr>
      </w:pPr>
      <w:r w:rsidRPr="00604B62">
        <w:rPr>
          <w:rFonts w:ascii="Tahoma" w:hAnsi="Tahoma" w:cs="Tahoma"/>
          <w:sz w:val="24"/>
          <w:szCs w:val="24"/>
          <w:lang w:val="ro-RO"/>
        </w:rPr>
        <w:t>Principalii indicatori macroeconomici ai cadrului bugetar au fost:</w:t>
      </w:r>
    </w:p>
    <w:p w14:paraId="592E59B3" w14:textId="77777777" w:rsidR="00123F4F" w:rsidRPr="00604B62" w:rsidRDefault="00123F4F" w:rsidP="00123F4F">
      <w:pPr>
        <w:keepNext/>
        <w:autoSpaceDE w:val="0"/>
        <w:autoSpaceDN w:val="0"/>
        <w:adjustRightInd w:val="0"/>
        <w:jc w:val="center"/>
        <w:rPr>
          <w:rFonts w:ascii="Tahoma" w:hAnsi="Tahoma" w:cs="Tahoma"/>
          <w:b/>
          <w:bCs/>
          <w:sz w:val="24"/>
          <w:szCs w:val="24"/>
          <w:lang w:val="ro-RO"/>
        </w:rPr>
      </w:pPr>
    </w:p>
    <w:tbl>
      <w:tblPr>
        <w:tblW w:w="9267" w:type="dxa"/>
        <w:jc w:val="center"/>
        <w:tblLook w:val="0000" w:firstRow="0" w:lastRow="0" w:firstColumn="0" w:lastColumn="0" w:noHBand="0" w:noVBand="0"/>
      </w:tblPr>
      <w:tblGrid>
        <w:gridCol w:w="5627"/>
        <w:gridCol w:w="1810"/>
        <w:gridCol w:w="1830"/>
      </w:tblGrid>
      <w:tr w:rsidR="00123F4F" w:rsidRPr="00604B62" w14:paraId="2371C87A" w14:textId="77777777" w:rsidTr="00123F4F">
        <w:trPr>
          <w:trHeight w:val="228"/>
          <w:jc w:val="center"/>
        </w:trPr>
        <w:tc>
          <w:tcPr>
            <w:tcW w:w="56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3420BC" w14:textId="77777777" w:rsidR="00123F4F" w:rsidRPr="00604B62" w:rsidRDefault="00123F4F" w:rsidP="005D1152">
            <w:pPr>
              <w:keepNext/>
              <w:spacing w:before="120" w:after="120"/>
              <w:ind w:left="-53" w:firstLine="53"/>
              <w:jc w:val="center"/>
              <w:rPr>
                <w:rFonts w:ascii="Tahoma" w:hAnsi="Tahoma" w:cs="Tahoma"/>
                <w:b/>
                <w:bCs/>
                <w:lang w:val="ro-RO"/>
              </w:rPr>
            </w:pPr>
          </w:p>
        </w:tc>
        <w:tc>
          <w:tcPr>
            <w:tcW w:w="18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4D8BE0B" w14:textId="157466AF" w:rsidR="00123F4F" w:rsidRPr="00604B62" w:rsidRDefault="00123F4F" w:rsidP="005D1152">
            <w:pPr>
              <w:keepNext/>
              <w:spacing w:before="120" w:after="120"/>
              <w:jc w:val="center"/>
              <w:rPr>
                <w:rFonts w:ascii="Tahoma" w:hAnsi="Tahoma" w:cs="Tahoma"/>
                <w:b/>
                <w:bCs/>
                <w:sz w:val="24"/>
                <w:szCs w:val="24"/>
                <w:lang w:val="ro-RO"/>
              </w:rPr>
            </w:pPr>
            <w:r w:rsidRPr="00604B62">
              <w:rPr>
                <w:rFonts w:ascii="Tahoma" w:hAnsi="Tahoma" w:cs="Tahoma"/>
                <w:b/>
                <w:bCs/>
                <w:sz w:val="24"/>
                <w:szCs w:val="24"/>
                <w:lang w:val="ro-RO"/>
              </w:rPr>
              <w:t>Buget 202</w:t>
            </w:r>
            <w:r w:rsidR="005D1152" w:rsidRPr="00604B62">
              <w:rPr>
                <w:rFonts w:ascii="Tahoma" w:hAnsi="Tahoma" w:cs="Tahoma"/>
                <w:b/>
                <w:bCs/>
                <w:sz w:val="24"/>
                <w:szCs w:val="24"/>
                <w:lang w:val="ro-RO"/>
              </w:rPr>
              <w:t>3</w:t>
            </w:r>
          </w:p>
        </w:tc>
        <w:tc>
          <w:tcPr>
            <w:tcW w:w="1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FF5523" w14:textId="77777777" w:rsidR="00123F4F" w:rsidRPr="00604B62" w:rsidRDefault="00123F4F" w:rsidP="005D1152">
            <w:pPr>
              <w:keepNext/>
              <w:spacing w:before="120" w:after="120"/>
              <w:jc w:val="center"/>
              <w:rPr>
                <w:rFonts w:ascii="Tahoma" w:hAnsi="Tahoma" w:cs="Tahoma"/>
                <w:b/>
                <w:bCs/>
                <w:sz w:val="24"/>
                <w:szCs w:val="24"/>
                <w:lang w:val="ro-RO"/>
              </w:rPr>
            </w:pPr>
            <w:r w:rsidRPr="00604B62">
              <w:rPr>
                <w:rFonts w:ascii="Tahoma" w:hAnsi="Tahoma" w:cs="Tahoma"/>
                <w:b/>
                <w:bCs/>
                <w:sz w:val="24"/>
                <w:szCs w:val="24"/>
                <w:lang w:val="ro-RO"/>
              </w:rPr>
              <w:t>Realizări</w:t>
            </w:r>
          </w:p>
        </w:tc>
      </w:tr>
      <w:tr w:rsidR="005D1152" w:rsidRPr="00604B62" w14:paraId="3F0222F0" w14:textId="77777777" w:rsidTr="00A54E61">
        <w:trPr>
          <w:trHeight w:val="285"/>
          <w:jc w:val="center"/>
        </w:trPr>
        <w:tc>
          <w:tcPr>
            <w:tcW w:w="5627" w:type="dxa"/>
            <w:tcBorders>
              <w:top w:val="nil"/>
              <w:left w:val="single" w:sz="4" w:space="0" w:color="auto"/>
              <w:bottom w:val="nil"/>
              <w:right w:val="single" w:sz="4" w:space="0" w:color="auto"/>
            </w:tcBorders>
            <w:noWrap/>
            <w:vAlign w:val="bottom"/>
          </w:tcPr>
          <w:p w14:paraId="5F24C2F7" w14:textId="77777777" w:rsidR="005D1152" w:rsidRPr="00604B62" w:rsidRDefault="005D1152" w:rsidP="005D1152">
            <w:pPr>
              <w:keepNext/>
              <w:spacing w:before="120"/>
              <w:rPr>
                <w:rFonts w:ascii="Tahoma" w:hAnsi="Tahoma" w:cs="Tahoma"/>
                <w:lang w:val="ro-RO"/>
              </w:rPr>
            </w:pPr>
            <w:r w:rsidRPr="00604B62">
              <w:rPr>
                <w:rFonts w:ascii="Tahoma" w:hAnsi="Tahoma" w:cs="Tahoma"/>
                <w:lang w:val="ro-RO"/>
              </w:rPr>
              <w:t>PIB  - miliarde lei</w:t>
            </w:r>
          </w:p>
        </w:tc>
        <w:tc>
          <w:tcPr>
            <w:tcW w:w="1810" w:type="dxa"/>
            <w:tcBorders>
              <w:top w:val="nil"/>
              <w:left w:val="single" w:sz="4" w:space="0" w:color="auto"/>
              <w:bottom w:val="nil"/>
              <w:right w:val="single" w:sz="4" w:space="0" w:color="auto"/>
            </w:tcBorders>
            <w:noWrap/>
          </w:tcPr>
          <w:p w14:paraId="205864FC" w14:textId="32A0FFC7"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1.552,1</w:t>
            </w:r>
          </w:p>
        </w:tc>
        <w:tc>
          <w:tcPr>
            <w:tcW w:w="1830" w:type="dxa"/>
            <w:tcBorders>
              <w:top w:val="nil"/>
              <w:left w:val="single" w:sz="4" w:space="0" w:color="auto"/>
              <w:bottom w:val="nil"/>
              <w:right w:val="single" w:sz="4" w:space="0" w:color="auto"/>
            </w:tcBorders>
            <w:noWrap/>
          </w:tcPr>
          <w:p w14:paraId="7A26D68F" w14:textId="2DC57184"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1.605,6</w:t>
            </w:r>
          </w:p>
        </w:tc>
      </w:tr>
      <w:tr w:rsidR="005D1152" w:rsidRPr="00604B62" w14:paraId="01F69128" w14:textId="77777777" w:rsidTr="00A54E61">
        <w:trPr>
          <w:trHeight w:val="285"/>
          <w:jc w:val="center"/>
        </w:trPr>
        <w:tc>
          <w:tcPr>
            <w:tcW w:w="5627" w:type="dxa"/>
            <w:tcBorders>
              <w:top w:val="nil"/>
              <w:left w:val="single" w:sz="4" w:space="0" w:color="auto"/>
              <w:bottom w:val="nil"/>
              <w:right w:val="single" w:sz="4" w:space="0" w:color="auto"/>
            </w:tcBorders>
            <w:noWrap/>
            <w:vAlign w:val="center"/>
          </w:tcPr>
          <w:p w14:paraId="500315BF" w14:textId="77777777" w:rsidR="005D1152" w:rsidRPr="00604B62" w:rsidRDefault="005D1152" w:rsidP="005D1152">
            <w:pPr>
              <w:keepNext/>
              <w:spacing w:before="120"/>
              <w:rPr>
                <w:rFonts w:ascii="Tahoma" w:hAnsi="Tahoma" w:cs="Tahoma"/>
                <w:lang w:val="ro-RO"/>
              </w:rPr>
            </w:pPr>
            <w:proofErr w:type="spellStart"/>
            <w:r w:rsidRPr="00604B62">
              <w:rPr>
                <w:rFonts w:ascii="Tahoma" w:hAnsi="Tahoma" w:cs="Tahoma"/>
                <w:lang w:val="ro-RO"/>
              </w:rPr>
              <w:t>Creştere</w:t>
            </w:r>
            <w:proofErr w:type="spellEnd"/>
            <w:r w:rsidRPr="00604B62">
              <w:rPr>
                <w:rFonts w:ascii="Tahoma" w:hAnsi="Tahoma" w:cs="Tahoma"/>
                <w:lang w:val="ro-RO"/>
              </w:rPr>
              <w:t xml:space="preserve"> economică  -   %</w:t>
            </w:r>
          </w:p>
        </w:tc>
        <w:tc>
          <w:tcPr>
            <w:tcW w:w="1810" w:type="dxa"/>
            <w:tcBorders>
              <w:top w:val="nil"/>
              <w:left w:val="single" w:sz="4" w:space="0" w:color="auto"/>
              <w:bottom w:val="nil"/>
              <w:right w:val="single" w:sz="4" w:space="0" w:color="auto"/>
            </w:tcBorders>
            <w:noWrap/>
          </w:tcPr>
          <w:p w14:paraId="216621F2" w14:textId="4E14394F"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2,8</w:t>
            </w:r>
          </w:p>
        </w:tc>
        <w:tc>
          <w:tcPr>
            <w:tcW w:w="1830" w:type="dxa"/>
            <w:tcBorders>
              <w:top w:val="nil"/>
              <w:left w:val="single" w:sz="4" w:space="0" w:color="auto"/>
              <w:bottom w:val="nil"/>
              <w:right w:val="single" w:sz="4" w:space="0" w:color="auto"/>
            </w:tcBorders>
            <w:noWrap/>
          </w:tcPr>
          <w:p w14:paraId="6631076B" w14:textId="62D87227"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2,1</w:t>
            </w:r>
          </w:p>
        </w:tc>
      </w:tr>
      <w:tr w:rsidR="005D1152" w:rsidRPr="00604B62" w14:paraId="450B6010" w14:textId="77777777" w:rsidTr="00A54E61">
        <w:trPr>
          <w:trHeight w:val="285"/>
          <w:jc w:val="center"/>
        </w:trPr>
        <w:tc>
          <w:tcPr>
            <w:tcW w:w="5627" w:type="dxa"/>
            <w:tcBorders>
              <w:top w:val="nil"/>
              <w:left w:val="single" w:sz="4" w:space="0" w:color="auto"/>
              <w:bottom w:val="nil"/>
              <w:right w:val="single" w:sz="4" w:space="0" w:color="auto"/>
            </w:tcBorders>
            <w:noWrap/>
            <w:vAlign w:val="bottom"/>
          </w:tcPr>
          <w:p w14:paraId="6B2B539E" w14:textId="77777777" w:rsidR="005D1152" w:rsidRPr="00604B62" w:rsidRDefault="005D1152" w:rsidP="005D1152">
            <w:pPr>
              <w:keepNext/>
              <w:spacing w:before="120"/>
              <w:rPr>
                <w:rFonts w:ascii="Tahoma" w:hAnsi="Tahoma" w:cs="Tahoma"/>
                <w:lang w:val="ro-RO"/>
              </w:rPr>
            </w:pPr>
            <w:r w:rsidRPr="00604B62">
              <w:rPr>
                <w:rFonts w:ascii="Tahoma" w:hAnsi="Tahoma" w:cs="Tahoma"/>
                <w:lang w:val="ro-RO"/>
              </w:rPr>
              <w:t>Deflator PIB - %</w:t>
            </w:r>
          </w:p>
        </w:tc>
        <w:tc>
          <w:tcPr>
            <w:tcW w:w="1810" w:type="dxa"/>
            <w:tcBorders>
              <w:top w:val="nil"/>
              <w:left w:val="single" w:sz="4" w:space="0" w:color="auto"/>
              <w:bottom w:val="nil"/>
              <w:right w:val="single" w:sz="4" w:space="0" w:color="auto"/>
            </w:tcBorders>
            <w:noWrap/>
          </w:tcPr>
          <w:p w14:paraId="7833B50E" w14:textId="306D2739"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8,2</w:t>
            </w:r>
          </w:p>
        </w:tc>
        <w:tc>
          <w:tcPr>
            <w:tcW w:w="1830" w:type="dxa"/>
            <w:tcBorders>
              <w:top w:val="nil"/>
              <w:left w:val="single" w:sz="4" w:space="0" w:color="auto"/>
              <w:bottom w:val="nil"/>
              <w:right w:val="single" w:sz="4" w:space="0" w:color="auto"/>
            </w:tcBorders>
            <w:noWrap/>
          </w:tcPr>
          <w:p w14:paraId="72B5D723" w14:textId="51EA8ECA"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12,2</w:t>
            </w:r>
          </w:p>
        </w:tc>
      </w:tr>
      <w:tr w:rsidR="005D1152" w:rsidRPr="00604B62" w14:paraId="6D779116" w14:textId="77777777" w:rsidTr="00A54E61">
        <w:trPr>
          <w:trHeight w:val="285"/>
          <w:jc w:val="center"/>
        </w:trPr>
        <w:tc>
          <w:tcPr>
            <w:tcW w:w="5627" w:type="dxa"/>
            <w:tcBorders>
              <w:top w:val="nil"/>
              <w:left w:val="single" w:sz="4" w:space="0" w:color="auto"/>
              <w:bottom w:val="nil"/>
              <w:right w:val="single" w:sz="4" w:space="0" w:color="auto"/>
            </w:tcBorders>
            <w:noWrap/>
            <w:vAlign w:val="bottom"/>
          </w:tcPr>
          <w:p w14:paraId="60711383" w14:textId="77777777" w:rsidR="005D1152" w:rsidRPr="00604B62" w:rsidRDefault="005D1152" w:rsidP="005D1152">
            <w:pPr>
              <w:keepNext/>
              <w:spacing w:before="120"/>
              <w:rPr>
                <w:rFonts w:ascii="Tahoma" w:hAnsi="Tahoma" w:cs="Tahoma"/>
                <w:lang w:val="ro-RO"/>
              </w:rPr>
            </w:pPr>
            <w:proofErr w:type="spellStart"/>
            <w:r w:rsidRPr="00604B62">
              <w:rPr>
                <w:rFonts w:ascii="Tahoma" w:hAnsi="Tahoma" w:cs="Tahoma"/>
                <w:lang w:val="ro-RO"/>
              </w:rPr>
              <w:t>Inflaţia</w:t>
            </w:r>
            <w:proofErr w:type="spellEnd"/>
            <w:r w:rsidRPr="00604B62">
              <w:rPr>
                <w:rFonts w:ascii="Tahoma" w:hAnsi="Tahoma" w:cs="Tahoma"/>
                <w:lang w:val="ro-RO"/>
              </w:rPr>
              <w:t xml:space="preserve"> - medie anuală   -  %</w:t>
            </w:r>
          </w:p>
        </w:tc>
        <w:tc>
          <w:tcPr>
            <w:tcW w:w="1810" w:type="dxa"/>
            <w:tcBorders>
              <w:top w:val="nil"/>
              <w:left w:val="single" w:sz="4" w:space="0" w:color="auto"/>
              <w:bottom w:val="nil"/>
              <w:right w:val="single" w:sz="4" w:space="0" w:color="auto"/>
            </w:tcBorders>
            <w:shd w:val="clear" w:color="auto" w:fill="auto"/>
            <w:noWrap/>
          </w:tcPr>
          <w:p w14:paraId="6D06704A" w14:textId="522A7168"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9,6</w:t>
            </w:r>
          </w:p>
        </w:tc>
        <w:tc>
          <w:tcPr>
            <w:tcW w:w="1830" w:type="dxa"/>
            <w:tcBorders>
              <w:top w:val="nil"/>
              <w:left w:val="single" w:sz="4" w:space="0" w:color="auto"/>
              <w:bottom w:val="nil"/>
              <w:right w:val="single" w:sz="4" w:space="0" w:color="auto"/>
            </w:tcBorders>
            <w:shd w:val="clear" w:color="auto" w:fill="auto"/>
            <w:noWrap/>
          </w:tcPr>
          <w:p w14:paraId="2B0EAFB6" w14:textId="575ED2A7"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10,4</w:t>
            </w:r>
          </w:p>
        </w:tc>
      </w:tr>
      <w:tr w:rsidR="005D1152" w:rsidRPr="00604B62" w14:paraId="21BE8CB7" w14:textId="77777777" w:rsidTr="00A54E61">
        <w:trPr>
          <w:trHeight w:val="285"/>
          <w:jc w:val="center"/>
        </w:trPr>
        <w:tc>
          <w:tcPr>
            <w:tcW w:w="5627" w:type="dxa"/>
            <w:tcBorders>
              <w:top w:val="nil"/>
              <w:left w:val="single" w:sz="4" w:space="0" w:color="auto"/>
              <w:bottom w:val="nil"/>
              <w:right w:val="single" w:sz="4" w:space="0" w:color="auto"/>
            </w:tcBorders>
            <w:noWrap/>
            <w:vAlign w:val="bottom"/>
          </w:tcPr>
          <w:p w14:paraId="1F05ED22" w14:textId="77777777" w:rsidR="005D1152" w:rsidRPr="00604B62" w:rsidRDefault="005D1152" w:rsidP="005D1152">
            <w:pPr>
              <w:pStyle w:val="ListParagraph"/>
              <w:keepNext/>
              <w:numPr>
                <w:ilvl w:val="0"/>
                <w:numId w:val="6"/>
              </w:numPr>
              <w:spacing w:before="120"/>
              <w:ind w:left="557" w:hanging="191"/>
              <w:rPr>
                <w:rFonts w:ascii="Tahoma" w:hAnsi="Tahoma" w:cs="Tahoma"/>
                <w:lang w:val="ro-RO"/>
              </w:rPr>
            </w:pPr>
            <w:proofErr w:type="spellStart"/>
            <w:r w:rsidRPr="00604B62">
              <w:rPr>
                <w:rFonts w:ascii="Tahoma" w:hAnsi="Tahoma" w:cs="Tahoma"/>
                <w:lang w:val="ro-RO"/>
              </w:rPr>
              <w:t>sfârşitul</w:t>
            </w:r>
            <w:proofErr w:type="spellEnd"/>
            <w:r w:rsidRPr="00604B62">
              <w:rPr>
                <w:rFonts w:ascii="Tahoma" w:hAnsi="Tahoma" w:cs="Tahoma"/>
                <w:lang w:val="ro-RO"/>
              </w:rPr>
              <w:t xml:space="preserve"> anului - %</w:t>
            </w:r>
          </w:p>
        </w:tc>
        <w:tc>
          <w:tcPr>
            <w:tcW w:w="1810" w:type="dxa"/>
            <w:tcBorders>
              <w:top w:val="nil"/>
              <w:left w:val="single" w:sz="4" w:space="0" w:color="auto"/>
              <w:bottom w:val="nil"/>
              <w:right w:val="single" w:sz="4" w:space="0" w:color="auto"/>
            </w:tcBorders>
            <w:shd w:val="clear" w:color="auto" w:fill="auto"/>
            <w:noWrap/>
          </w:tcPr>
          <w:p w14:paraId="4166F9CF" w14:textId="620C72F6"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8,0</w:t>
            </w:r>
          </w:p>
        </w:tc>
        <w:tc>
          <w:tcPr>
            <w:tcW w:w="1830" w:type="dxa"/>
            <w:tcBorders>
              <w:top w:val="nil"/>
              <w:left w:val="single" w:sz="4" w:space="0" w:color="auto"/>
              <w:bottom w:val="nil"/>
              <w:right w:val="single" w:sz="4" w:space="0" w:color="auto"/>
            </w:tcBorders>
            <w:shd w:val="clear" w:color="auto" w:fill="auto"/>
            <w:noWrap/>
          </w:tcPr>
          <w:p w14:paraId="268A467A" w14:textId="1BC70BAE"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6,6</w:t>
            </w:r>
          </w:p>
        </w:tc>
      </w:tr>
      <w:tr w:rsidR="005D1152" w:rsidRPr="00604B62" w14:paraId="19A1CC33" w14:textId="77777777" w:rsidTr="00A54E61">
        <w:trPr>
          <w:trHeight w:val="83"/>
          <w:jc w:val="center"/>
        </w:trPr>
        <w:tc>
          <w:tcPr>
            <w:tcW w:w="5627" w:type="dxa"/>
            <w:tcBorders>
              <w:top w:val="nil"/>
              <w:left w:val="single" w:sz="4" w:space="0" w:color="auto"/>
              <w:bottom w:val="nil"/>
              <w:right w:val="single" w:sz="4" w:space="0" w:color="auto"/>
            </w:tcBorders>
            <w:noWrap/>
            <w:vAlign w:val="bottom"/>
          </w:tcPr>
          <w:p w14:paraId="26290C84" w14:textId="77777777" w:rsidR="005D1152" w:rsidRPr="00604B62" w:rsidRDefault="005D1152" w:rsidP="005D1152">
            <w:pPr>
              <w:keepNext/>
              <w:spacing w:before="120"/>
              <w:rPr>
                <w:rFonts w:ascii="Tahoma" w:hAnsi="Tahoma" w:cs="Tahoma"/>
                <w:lang w:val="ro-RO"/>
              </w:rPr>
            </w:pPr>
            <w:r w:rsidRPr="00604B62">
              <w:rPr>
                <w:rFonts w:ascii="Tahoma" w:hAnsi="Tahoma" w:cs="Tahoma"/>
                <w:lang w:val="ro-RO"/>
              </w:rPr>
              <w:t xml:space="preserve">Număr mediu de </w:t>
            </w:r>
            <w:proofErr w:type="spellStart"/>
            <w:r w:rsidRPr="00604B62">
              <w:rPr>
                <w:rFonts w:ascii="Tahoma" w:hAnsi="Tahoma" w:cs="Tahoma"/>
                <w:lang w:val="ro-RO"/>
              </w:rPr>
              <w:t>salariaţi</w:t>
            </w:r>
            <w:proofErr w:type="spellEnd"/>
            <w:r w:rsidRPr="00604B62">
              <w:rPr>
                <w:rFonts w:ascii="Tahoma" w:hAnsi="Tahoma" w:cs="Tahoma"/>
                <w:lang w:val="ro-RO"/>
              </w:rPr>
              <w:t xml:space="preserve"> – %</w:t>
            </w:r>
          </w:p>
        </w:tc>
        <w:tc>
          <w:tcPr>
            <w:tcW w:w="1810" w:type="dxa"/>
            <w:tcBorders>
              <w:top w:val="nil"/>
              <w:left w:val="single" w:sz="4" w:space="0" w:color="auto"/>
              <w:bottom w:val="nil"/>
              <w:right w:val="single" w:sz="4" w:space="0" w:color="auto"/>
            </w:tcBorders>
            <w:noWrap/>
          </w:tcPr>
          <w:p w14:paraId="0FD1FB19" w14:textId="346BDB8E"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1,5</w:t>
            </w:r>
          </w:p>
        </w:tc>
        <w:tc>
          <w:tcPr>
            <w:tcW w:w="1830" w:type="dxa"/>
            <w:tcBorders>
              <w:top w:val="nil"/>
              <w:left w:val="single" w:sz="4" w:space="0" w:color="auto"/>
              <w:bottom w:val="nil"/>
              <w:right w:val="single" w:sz="4" w:space="0" w:color="auto"/>
            </w:tcBorders>
            <w:noWrap/>
          </w:tcPr>
          <w:p w14:paraId="059AAB14" w14:textId="332C3546"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1,1*)</w:t>
            </w:r>
          </w:p>
        </w:tc>
      </w:tr>
      <w:tr w:rsidR="005D1152" w:rsidRPr="00604B62" w14:paraId="25189B62" w14:textId="77777777" w:rsidTr="00A54E61">
        <w:trPr>
          <w:trHeight w:val="83"/>
          <w:jc w:val="center"/>
        </w:trPr>
        <w:tc>
          <w:tcPr>
            <w:tcW w:w="5627" w:type="dxa"/>
            <w:tcBorders>
              <w:top w:val="nil"/>
              <w:left w:val="single" w:sz="4" w:space="0" w:color="auto"/>
              <w:bottom w:val="nil"/>
              <w:right w:val="single" w:sz="4" w:space="0" w:color="auto"/>
            </w:tcBorders>
            <w:noWrap/>
            <w:vAlign w:val="bottom"/>
          </w:tcPr>
          <w:p w14:paraId="6F238143" w14:textId="77777777" w:rsidR="005D1152" w:rsidRPr="00604B62" w:rsidRDefault="005D1152" w:rsidP="005D1152">
            <w:pPr>
              <w:keepNext/>
              <w:spacing w:before="120"/>
              <w:rPr>
                <w:rFonts w:ascii="Tahoma" w:hAnsi="Tahoma" w:cs="Tahoma"/>
                <w:lang w:val="ro-RO"/>
              </w:rPr>
            </w:pPr>
            <w:proofErr w:type="spellStart"/>
            <w:r w:rsidRPr="00604B62">
              <w:rPr>
                <w:rFonts w:ascii="Tahoma" w:hAnsi="Tahoma" w:cs="Tahoma"/>
                <w:lang w:val="ro-RO"/>
              </w:rPr>
              <w:t>Şomeri</w:t>
            </w:r>
            <w:proofErr w:type="spellEnd"/>
            <w:r w:rsidRPr="00604B62">
              <w:rPr>
                <w:rFonts w:ascii="Tahoma" w:hAnsi="Tahoma" w:cs="Tahoma"/>
                <w:lang w:val="ro-RO"/>
              </w:rPr>
              <w:t xml:space="preserve"> </w:t>
            </w:r>
            <w:proofErr w:type="spellStart"/>
            <w:r w:rsidRPr="00604B62">
              <w:rPr>
                <w:rFonts w:ascii="Tahoma" w:hAnsi="Tahoma" w:cs="Tahoma"/>
                <w:lang w:val="ro-RO"/>
              </w:rPr>
              <w:t>înregistraţi</w:t>
            </w:r>
            <w:proofErr w:type="spellEnd"/>
            <w:r w:rsidRPr="00604B62">
              <w:rPr>
                <w:rFonts w:ascii="Tahoma" w:hAnsi="Tahoma" w:cs="Tahoma"/>
                <w:lang w:val="ro-RO"/>
              </w:rPr>
              <w:t xml:space="preserve"> la sf. anului  - mii persoane</w:t>
            </w:r>
          </w:p>
        </w:tc>
        <w:tc>
          <w:tcPr>
            <w:tcW w:w="1810" w:type="dxa"/>
            <w:tcBorders>
              <w:top w:val="nil"/>
              <w:left w:val="single" w:sz="4" w:space="0" w:color="auto"/>
              <w:bottom w:val="nil"/>
              <w:right w:val="single" w:sz="4" w:space="0" w:color="auto"/>
            </w:tcBorders>
            <w:noWrap/>
          </w:tcPr>
          <w:p w14:paraId="4022E525" w14:textId="44CE26B0"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215</w:t>
            </w:r>
          </w:p>
        </w:tc>
        <w:tc>
          <w:tcPr>
            <w:tcW w:w="1830" w:type="dxa"/>
            <w:tcBorders>
              <w:top w:val="nil"/>
              <w:left w:val="single" w:sz="4" w:space="0" w:color="auto"/>
              <w:bottom w:val="nil"/>
              <w:right w:val="single" w:sz="4" w:space="0" w:color="auto"/>
            </w:tcBorders>
            <w:noWrap/>
          </w:tcPr>
          <w:p w14:paraId="15BD9562" w14:textId="5C62B39E"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235,6</w:t>
            </w:r>
          </w:p>
        </w:tc>
      </w:tr>
      <w:tr w:rsidR="005D1152" w:rsidRPr="00604B62" w14:paraId="4061D2DC" w14:textId="77777777" w:rsidTr="00A54E61">
        <w:trPr>
          <w:trHeight w:val="80"/>
          <w:jc w:val="center"/>
        </w:trPr>
        <w:tc>
          <w:tcPr>
            <w:tcW w:w="5627" w:type="dxa"/>
            <w:tcBorders>
              <w:top w:val="nil"/>
              <w:left w:val="single" w:sz="4" w:space="0" w:color="auto"/>
              <w:right w:val="single" w:sz="4" w:space="0" w:color="auto"/>
            </w:tcBorders>
            <w:noWrap/>
            <w:vAlign w:val="bottom"/>
          </w:tcPr>
          <w:p w14:paraId="3C0DBCB8" w14:textId="77777777" w:rsidR="005D1152" w:rsidRPr="00604B62" w:rsidRDefault="005D1152" w:rsidP="005D1152">
            <w:pPr>
              <w:pStyle w:val="ListParagraph"/>
              <w:keepNext/>
              <w:numPr>
                <w:ilvl w:val="0"/>
                <w:numId w:val="6"/>
              </w:numPr>
              <w:spacing w:before="120"/>
              <w:ind w:left="415" w:hanging="191"/>
              <w:rPr>
                <w:rFonts w:ascii="Tahoma" w:hAnsi="Tahoma" w:cs="Tahoma"/>
                <w:lang w:val="ro-RO"/>
              </w:rPr>
            </w:pPr>
            <w:r w:rsidRPr="00604B62">
              <w:rPr>
                <w:rFonts w:ascii="Tahoma" w:hAnsi="Tahoma" w:cs="Tahoma"/>
                <w:lang w:val="ro-RO"/>
              </w:rPr>
              <w:t xml:space="preserve">rata </w:t>
            </w:r>
            <w:proofErr w:type="spellStart"/>
            <w:r w:rsidRPr="00604B62">
              <w:rPr>
                <w:rFonts w:ascii="Tahoma" w:hAnsi="Tahoma" w:cs="Tahoma"/>
                <w:lang w:val="ro-RO"/>
              </w:rPr>
              <w:t>şomajului</w:t>
            </w:r>
            <w:proofErr w:type="spellEnd"/>
            <w:r w:rsidRPr="00604B62">
              <w:rPr>
                <w:rFonts w:ascii="Tahoma" w:hAnsi="Tahoma" w:cs="Tahoma"/>
                <w:lang w:val="ro-RO"/>
              </w:rPr>
              <w:t xml:space="preserve"> - %</w:t>
            </w:r>
          </w:p>
        </w:tc>
        <w:tc>
          <w:tcPr>
            <w:tcW w:w="1810" w:type="dxa"/>
            <w:tcBorders>
              <w:top w:val="nil"/>
              <w:left w:val="single" w:sz="4" w:space="0" w:color="auto"/>
              <w:right w:val="single" w:sz="4" w:space="0" w:color="auto"/>
            </w:tcBorders>
            <w:noWrap/>
          </w:tcPr>
          <w:p w14:paraId="760DA892" w14:textId="5CF59330"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2,7</w:t>
            </w:r>
          </w:p>
        </w:tc>
        <w:tc>
          <w:tcPr>
            <w:tcW w:w="1830" w:type="dxa"/>
            <w:tcBorders>
              <w:top w:val="nil"/>
              <w:left w:val="single" w:sz="4" w:space="0" w:color="auto"/>
              <w:right w:val="single" w:sz="4" w:space="0" w:color="auto"/>
            </w:tcBorders>
            <w:noWrap/>
          </w:tcPr>
          <w:p w14:paraId="0508DF0E" w14:textId="61FCE39A"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2,9</w:t>
            </w:r>
          </w:p>
        </w:tc>
      </w:tr>
      <w:tr w:rsidR="005D1152" w:rsidRPr="00604B62" w14:paraId="6856B77E" w14:textId="77777777" w:rsidTr="00A54E61">
        <w:trPr>
          <w:trHeight w:val="80"/>
          <w:jc w:val="center"/>
        </w:trPr>
        <w:tc>
          <w:tcPr>
            <w:tcW w:w="5627" w:type="dxa"/>
            <w:tcBorders>
              <w:top w:val="nil"/>
              <w:left w:val="single" w:sz="4" w:space="0" w:color="auto"/>
              <w:bottom w:val="single" w:sz="4" w:space="0" w:color="auto"/>
              <w:right w:val="single" w:sz="4" w:space="0" w:color="auto"/>
            </w:tcBorders>
            <w:noWrap/>
            <w:vAlign w:val="bottom"/>
          </w:tcPr>
          <w:p w14:paraId="03E3134C" w14:textId="77777777" w:rsidR="005D1152" w:rsidRPr="00604B62" w:rsidRDefault="005D1152" w:rsidP="005D1152">
            <w:pPr>
              <w:keepNext/>
              <w:spacing w:before="120"/>
              <w:rPr>
                <w:rFonts w:ascii="Tahoma" w:hAnsi="Tahoma" w:cs="Tahoma"/>
                <w:lang w:val="ro-RO"/>
              </w:rPr>
            </w:pPr>
            <w:proofErr w:type="spellStart"/>
            <w:r w:rsidRPr="00604B62">
              <w:rPr>
                <w:rFonts w:ascii="Tahoma" w:hAnsi="Tahoma" w:cs="Tahoma"/>
                <w:lang w:val="ro-RO"/>
              </w:rPr>
              <w:t>Câştigul</w:t>
            </w:r>
            <w:proofErr w:type="spellEnd"/>
            <w:r w:rsidRPr="00604B62">
              <w:rPr>
                <w:rFonts w:ascii="Tahoma" w:hAnsi="Tahoma" w:cs="Tahoma"/>
                <w:lang w:val="ro-RO"/>
              </w:rPr>
              <w:t xml:space="preserve"> salarial mediu brut - lei lunar</w:t>
            </w:r>
          </w:p>
        </w:tc>
        <w:tc>
          <w:tcPr>
            <w:tcW w:w="1810" w:type="dxa"/>
            <w:tcBorders>
              <w:top w:val="nil"/>
              <w:left w:val="single" w:sz="4" w:space="0" w:color="auto"/>
              <w:bottom w:val="single" w:sz="4" w:space="0" w:color="auto"/>
              <w:right w:val="single" w:sz="4" w:space="0" w:color="auto"/>
            </w:tcBorders>
            <w:noWrap/>
          </w:tcPr>
          <w:p w14:paraId="39680820" w14:textId="4EFDE87F"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6.789</w:t>
            </w:r>
          </w:p>
        </w:tc>
        <w:tc>
          <w:tcPr>
            <w:tcW w:w="1830" w:type="dxa"/>
            <w:tcBorders>
              <w:top w:val="nil"/>
              <w:left w:val="single" w:sz="4" w:space="0" w:color="auto"/>
              <w:bottom w:val="single" w:sz="4" w:space="0" w:color="auto"/>
              <w:right w:val="single" w:sz="4" w:space="0" w:color="auto"/>
            </w:tcBorders>
            <w:noWrap/>
          </w:tcPr>
          <w:p w14:paraId="670C9255" w14:textId="461787BB" w:rsidR="005D1152" w:rsidRPr="00604B62" w:rsidRDefault="005D1152" w:rsidP="005D1152">
            <w:pPr>
              <w:keepNext/>
              <w:spacing w:before="120"/>
              <w:jc w:val="center"/>
              <w:rPr>
                <w:rFonts w:ascii="Tahoma" w:hAnsi="Tahoma" w:cs="Tahoma"/>
                <w:sz w:val="24"/>
                <w:szCs w:val="24"/>
                <w:lang w:val="ro-RO"/>
              </w:rPr>
            </w:pPr>
            <w:r w:rsidRPr="00604B62">
              <w:rPr>
                <w:rFonts w:ascii="Tahoma" w:hAnsi="Tahoma" w:cs="Tahoma"/>
                <w:sz w:val="24"/>
                <w:szCs w:val="24"/>
                <w:lang w:val="ro-RO"/>
              </w:rPr>
              <w:t>6.971*)</w:t>
            </w:r>
          </w:p>
        </w:tc>
      </w:tr>
    </w:tbl>
    <w:p w14:paraId="2696B0DA" w14:textId="77777777" w:rsidR="003812AF" w:rsidRPr="00604B62" w:rsidRDefault="003812AF" w:rsidP="003812AF">
      <w:pPr>
        <w:keepNext/>
        <w:spacing w:line="276" w:lineRule="auto"/>
        <w:ind w:firstLine="142"/>
        <w:jc w:val="both"/>
        <w:rPr>
          <w:rFonts w:ascii="Tahoma" w:hAnsi="Tahoma" w:cs="Tahoma"/>
          <w:i/>
          <w:iCs/>
          <w:sz w:val="20"/>
          <w:szCs w:val="20"/>
          <w:lang w:val="ro-RO"/>
        </w:rPr>
      </w:pPr>
      <w:r w:rsidRPr="00604B62">
        <w:rPr>
          <w:rFonts w:ascii="Tahoma" w:hAnsi="Tahoma" w:cs="Tahoma"/>
          <w:i/>
          <w:iCs/>
          <w:sz w:val="20"/>
          <w:szCs w:val="20"/>
          <w:lang w:val="ro-RO"/>
        </w:rPr>
        <w:t>Notă: Datele PIB pentru anul 2023 sunt provizorii</w:t>
      </w:r>
    </w:p>
    <w:p w14:paraId="0FB55CD7" w14:textId="7E0B527D" w:rsidR="00123F4F" w:rsidRPr="00604B62" w:rsidRDefault="003812AF" w:rsidP="002D3451">
      <w:pPr>
        <w:keepNext/>
        <w:spacing w:after="240" w:line="276" w:lineRule="auto"/>
        <w:ind w:firstLine="142"/>
        <w:jc w:val="both"/>
        <w:rPr>
          <w:rFonts w:ascii="Tahoma" w:hAnsi="Tahoma" w:cs="Tahoma"/>
          <w:lang w:val="ro-RO"/>
        </w:rPr>
      </w:pPr>
      <w:r w:rsidRPr="00604B62">
        <w:rPr>
          <w:rFonts w:ascii="Tahoma" w:hAnsi="Tahoma" w:cs="Tahoma"/>
          <w:i/>
          <w:iCs/>
          <w:sz w:val="20"/>
          <w:szCs w:val="20"/>
          <w:lang w:val="ro-RO"/>
        </w:rPr>
        <w:t>*)  Estimări CNSP conform metodologiei anuale</w:t>
      </w:r>
    </w:p>
    <w:p w14:paraId="5B36E988" w14:textId="77777777" w:rsidR="003812AF" w:rsidRPr="00604B62" w:rsidRDefault="003812AF" w:rsidP="003812AF">
      <w:pPr>
        <w:spacing w:before="120" w:line="276" w:lineRule="auto"/>
        <w:ind w:firstLine="540"/>
        <w:jc w:val="both"/>
        <w:rPr>
          <w:rFonts w:ascii="Tahoma" w:hAnsi="Tahoma" w:cs="Tahoma"/>
          <w:sz w:val="24"/>
          <w:szCs w:val="24"/>
          <w:lang w:val="ro-RO"/>
        </w:rPr>
      </w:pPr>
      <w:proofErr w:type="spellStart"/>
      <w:r w:rsidRPr="00604B62">
        <w:rPr>
          <w:rFonts w:ascii="Tahoma" w:hAnsi="Tahoma" w:cs="Tahoma"/>
          <w:sz w:val="24"/>
          <w:szCs w:val="24"/>
          <w:lang w:val="ro-RO"/>
        </w:rPr>
        <w:t>Creşterea</w:t>
      </w:r>
      <w:proofErr w:type="spellEnd"/>
      <w:r w:rsidRPr="00604B62">
        <w:rPr>
          <w:rFonts w:ascii="Tahoma" w:hAnsi="Tahoma" w:cs="Tahoma"/>
          <w:sz w:val="24"/>
          <w:szCs w:val="24"/>
          <w:lang w:val="ro-RO"/>
        </w:rPr>
        <w:t xml:space="preserve"> economică s-a bazat pe </w:t>
      </w:r>
      <w:proofErr w:type="spellStart"/>
      <w:r w:rsidRPr="00604B62">
        <w:rPr>
          <w:rFonts w:ascii="Tahoma" w:hAnsi="Tahoma" w:cs="Tahoma"/>
          <w:sz w:val="24"/>
          <w:szCs w:val="24"/>
          <w:lang w:val="ro-RO"/>
        </w:rPr>
        <w:t>contribuţia</w:t>
      </w:r>
      <w:proofErr w:type="spellEnd"/>
      <w:r w:rsidRPr="00604B62">
        <w:rPr>
          <w:rFonts w:ascii="Tahoma" w:hAnsi="Tahoma" w:cs="Tahoma"/>
          <w:sz w:val="24"/>
          <w:szCs w:val="24"/>
          <w:lang w:val="ro-RO"/>
        </w:rPr>
        <w:t xml:space="preserve"> următorilor factori:</w:t>
      </w:r>
    </w:p>
    <w:p w14:paraId="64A9FD9E" w14:textId="77777777" w:rsidR="003812AF" w:rsidRPr="00604B62" w:rsidRDefault="003812AF" w:rsidP="002D3451">
      <w:pPr>
        <w:pStyle w:val="ListParagraph"/>
        <w:numPr>
          <w:ilvl w:val="0"/>
          <w:numId w:val="38"/>
        </w:numPr>
        <w:spacing w:before="120" w:after="120" w:line="276" w:lineRule="auto"/>
        <w:ind w:left="1077" w:hanging="357"/>
        <w:jc w:val="both"/>
        <w:rPr>
          <w:rFonts w:ascii="Tahoma" w:hAnsi="Tahoma" w:cs="Tahoma"/>
          <w:sz w:val="24"/>
          <w:szCs w:val="24"/>
          <w:lang w:val="ro-RO"/>
        </w:rPr>
      </w:pPr>
      <w:r w:rsidRPr="00604B62">
        <w:rPr>
          <w:rFonts w:ascii="Tahoma" w:hAnsi="Tahoma" w:cs="Tahoma"/>
          <w:b/>
          <w:sz w:val="24"/>
          <w:szCs w:val="24"/>
          <w:lang w:val="ro-RO"/>
        </w:rPr>
        <w:t>Pe partea cererii</w:t>
      </w:r>
      <w:r w:rsidRPr="00604B62">
        <w:rPr>
          <w:rFonts w:ascii="Tahoma" w:hAnsi="Tahoma" w:cs="Tahoma"/>
          <w:sz w:val="24"/>
          <w:szCs w:val="24"/>
          <w:lang w:val="ro-RO"/>
        </w:rPr>
        <w:t xml:space="preserve">, având în vedere manifestarea unui comportament de consum prudent ca urmare a unei </w:t>
      </w:r>
      <w:proofErr w:type="spellStart"/>
      <w:r w:rsidRPr="00604B62">
        <w:rPr>
          <w:rFonts w:ascii="Tahoma" w:hAnsi="Tahoma" w:cs="Tahoma"/>
          <w:sz w:val="24"/>
          <w:szCs w:val="24"/>
          <w:lang w:val="ro-RO"/>
        </w:rPr>
        <w:t>inflaţii</w:t>
      </w:r>
      <w:proofErr w:type="spellEnd"/>
      <w:r w:rsidRPr="00604B62">
        <w:rPr>
          <w:rFonts w:ascii="Tahoma" w:hAnsi="Tahoma" w:cs="Tahoma"/>
          <w:sz w:val="24"/>
          <w:szCs w:val="24"/>
          <w:lang w:val="ro-RO"/>
        </w:rPr>
        <w:t xml:space="preserve"> ridicate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 </w:t>
      </w:r>
      <w:proofErr w:type="spellStart"/>
      <w:r w:rsidRPr="00604B62">
        <w:rPr>
          <w:rFonts w:ascii="Tahoma" w:hAnsi="Tahoma" w:cs="Tahoma"/>
          <w:sz w:val="24"/>
          <w:szCs w:val="24"/>
          <w:lang w:val="ro-RO"/>
        </w:rPr>
        <w:t>condiţiilor</w:t>
      </w:r>
      <w:proofErr w:type="spellEnd"/>
      <w:r w:rsidRPr="00604B62">
        <w:rPr>
          <w:rFonts w:ascii="Tahoma" w:hAnsi="Tahoma" w:cs="Tahoma"/>
          <w:sz w:val="24"/>
          <w:szCs w:val="24"/>
          <w:lang w:val="ro-RO"/>
        </w:rPr>
        <w:t xml:space="preserve"> de </w:t>
      </w:r>
      <w:proofErr w:type="spellStart"/>
      <w:r w:rsidRPr="00604B62">
        <w:rPr>
          <w:rFonts w:ascii="Tahoma" w:hAnsi="Tahoma" w:cs="Tahoma"/>
          <w:sz w:val="24"/>
          <w:szCs w:val="24"/>
          <w:lang w:val="ro-RO"/>
        </w:rPr>
        <w:t>finanţare</w:t>
      </w:r>
      <w:proofErr w:type="spellEnd"/>
      <w:r w:rsidRPr="00604B62">
        <w:rPr>
          <w:rFonts w:ascii="Tahoma" w:hAnsi="Tahoma" w:cs="Tahoma"/>
          <w:sz w:val="24"/>
          <w:szCs w:val="24"/>
          <w:lang w:val="ro-RO"/>
        </w:rPr>
        <w:t xml:space="preserve"> mai restrictive, s-a estimat o </w:t>
      </w:r>
      <w:proofErr w:type="spellStart"/>
      <w:r w:rsidRPr="00604B62">
        <w:rPr>
          <w:rFonts w:ascii="Tahoma" w:hAnsi="Tahoma" w:cs="Tahoma"/>
          <w:sz w:val="24"/>
          <w:szCs w:val="24"/>
          <w:lang w:val="ro-RO"/>
        </w:rPr>
        <w:t>creştere</w:t>
      </w:r>
      <w:proofErr w:type="spellEnd"/>
      <w:r w:rsidRPr="00604B62">
        <w:rPr>
          <w:rFonts w:ascii="Tahoma" w:hAnsi="Tahoma" w:cs="Tahoma"/>
          <w:sz w:val="24"/>
          <w:szCs w:val="24"/>
          <w:lang w:val="ro-RO"/>
        </w:rPr>
        <w:t xml:space="preserve"> moderată (+2,7%) pentru consumul privat. La fundamentarea formării brute de capital fix s-a luând în considerare faptul că majorarea costurilor de </w:t>
      </w:r>
      <w:proofErr w:type="spellStart"/>
      <w:r w:rsidRPr="00604B62">
        <w:rPr>
          <w:rFonts w:ascii="Tahoma" w:hAnsi="Tahoma" w:cs="Tahoma"/>
          <w:sz w:val="24"/>
          <w:szCs w:val="24"/>
          <w:lang w:val="ro-RO"/>
        </w:rPr>
        <w:t>finanţare</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 celor cu energia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materiile prime, precum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amplificarea incertitudinilor investitorilor reprezintă argumente care pot constrânge realizarea de noi </w:t>
      </w:r>
      <w:proofErr w:type="spellStart"/>
      <w:r w:rsidRPr="00604B62">
        <w:rPr>
          <w:rFonts w:ascii="Tahoma" w:hAnsi="Tahoma" w:cs="Tahoma"/>
          <w:sz w:val="24"/>
          <w:szCs w:val="24"/>
          <w:lang w:val="ro-RO"/>
        </w:rPr>
        <w:t>investiţii</w:t>
      </w:r>
      <w:proofErr w:type="spellEnd"/>
      <w:r w:rsidRPr="00604B62">
        <w:rPr>
          <w:rFonts w:ascii="Tahoma" w:hAnsi="Tahoma" w:cs="Tahoma"/>
          <w:sz w:val="24"/>
          <w:szCs w:val="24"/>
          <w:lang w:val="ro-RO"/>
        </w:rPr>
        <w:t xml:space="preserve">, prognozându-se o dinamică de 6,2%. Referitor la sectorul extern, pentru importul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 s-a prevăzut un avans superior celui al exportului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 (5,4%, respectiv 4,5%), exportul net reducând avansul </w:t>
      </w:r>
      <w:proofErr w:type="spellStart"/>
      <w:r w:rsidRPr="00604B62">
        <w:rPr>
          <w:rFonts w:ascii="Tahoma" w:hAnsi="Tahoma" w:cs="Tahoma"/>
          <w:sz w:val="24"/>
          <w:szCs w:val="24"/>
          <w:lang w:val="ro-RO"/>
        </w:rPr>
        <w:t>creşterii</w:t>
      </w:r>
      <w:proofErr w:type="spellEnd"/>
      <w:r w:rsidRPr="00604B62">
        <w:rPr>
          <w:rFonts w:ascii="Tahoma" w:hAnsi="Tahoma" w:cs="Tahoma"/>
          <w:sz w:val="24"/>
          <w:szCs w:val="24"/>
          <w:lang w:val="ro-RO"/>
        </w:rPr>
        <w:t xml:space="preserve"> economice cu 0,8 puncte procentuale. </w:t>
      </w:r>
    </w:p>
    <w:p w14:paraId="68736FDC" w14:textId="77777777" w:rsidR="003812AF" w:rsidRPr="00604B62" w:rsidRDefault="003812AF" w:rsidP="002D3451">
      <w:pPr>
        <w:pStyle w:val="ListParagraph"/>
        <w:numPr>
          <w:ilvl w:val="0"/>
          <w:numId w:val="38"/>
        </w:numPr>
        <w:spacing w:before="120" w:after="120" w:line="276" w:lineRule="auto"/>
        <w:ind w:left="1077" w:hanging="357"/>
        <w:jc w:val="both"/>
        <w:rPr>
          <w:rFonts w:ascii="Tahoma" w:hAnsi="Tahoma" w:cs="Tahoma"/>
          <w:sz w:val="24"/>
          <w:szCs w:val="24"/>
          <w:lang w:val="ro-RO"/>
        </w:rPr>
      </w:pPr>
      <w:r w:rsidRPr="00604B62">
        <w:rPr>
          <w:rFonts w:ascii="Tahoma" w:hAnsi="Tahoma" w:cs="Tahoma"/>
          <w:b/>
          <w:sz w:val="24"/>
          <w:szCs w:val="24"/>
          <w:lang w:val="ro-RO"/>
        </w:rPr>
        <w:lastRenderedPageBreak/>
        <w:t>Pe latura ofertei</w:t>
      </w:r>
      <w:r w:rsidRPr="00604B62">
        <w:rPr>
          <w:rFonts w:ascii="Tahoma" w:hAnsi="Tahoma" w:cs="Tahoma"/>
          <w:sz w:val="24"/>
          <w:szCs w:val="24"/>
          <w:lang w:val="ro-RO"/>
        </w:rPr>
        <w:t xml:space="preserve"> pentru servicii a fost prevăzută o </w:t>
      </w:r>
      <w:proofErr w:type="spellStart"/>
      <w:r w:rsidRPr="00604B62">
        <w:rPr>
          <w:rFonts w:ascii="Tahoma" w:hAnsi="Tahoma" w:cs="Tahoma"/>
          <w:sz w:val="24"/>
          <w:szCs w:val="24"/>
          <w:lang w:val="ro-RO"/>
        </w:rPr>
        <w:t>creştere</w:t>
      </w:r>
      <w:proofErr w:type="spellEnd"/>
      <w:r w:rsidRPr="00604B62">
        <w:rPr>
          <w:rFonts w:ascii="Tahoma" w:hAnsi="Tahoma" w:cs="Tahoma"/>
          <w:sz w:val="24"/>
          <w:szCs w:val="24"/>
          <w:lang w:val="ro-RO"/>
        </w:rPr>
        <w:t xml:space="preserve"> de 3,0% bazată pe dezvoltarea cu prioritate a </w:t>
      </w:r>
      <w:proofErr w:type="spellStart"/>
      <w:r w:rsidRPr="00604B62">
        <w:rPr>
          <w:rFonts w:ascii="Tahoma" w:hAnsi="Tahoma" w:cs="Tahoma"/>
          <w:sz w:val="24"/>
          <w:szCs w:val="24"/>
          <w:lang w:val="ro-RO"/>
        </w:rPr>
        <w:t>activităţilor</w:t>
      </w:r>
      <w:proofErr w:type="spellEnd"/>
      <w:r w:rsidRPr="00604B62">
        <w:rPr>
          <w:rFonts w:ascii="Tahoma" w:hAnsi="Tahoma" w:cs="Tahoma"/>
          <w:sz w:val="24"/>
          <w:szCs w:val="24"/>
          <w:lang w:val="ro-RO"/>
        </w:rPr>
        <w:t xml:space="preserve"> moderne, sectorul </w:t>
      </w:r>
      <w:proofErr w:type="spellStart"/>
      <w:r w:rsidRPr="00604B62">
        <w:rPr>
          <w:rFonts w:ascii="Tahoma" w:hAnsi="Tahoma" w:cs="Tahoma"/>
          <w:sz w:val="24"/>
          <w:szCs w:val="24"/>
          <w:lang w:val="ro-RO"/>
        </w:rPr>
        <w:t>terţiar</w:t>
      </w:r>
      <w:proofErr w:type="spellEnd"/>
      <w:r w:rsidRPr="00604B62">
        <w:rPr>
          <w:rFonts w:ascii="Tahoma" w:hAnsi="Tahoma" w:cs="Tahoma"/>
          <w:sz w:val="24"/>
          <w:szCs w:val="24"/>
          <w:lang w:val="ro-RO"/>
        </w:rPr>
        <w:t xml:space="preserve"> în ansamblul său reprezentând principalul </w:t>
      </w:r>
      <w:proofErr w:type="spellStart"/>
      <w:r w:rsidRPr="00604B62">
        <w:rPr>
          <w:rFonts w:ascii="Tahoma" w:hAnsi="Tahoma" w:cs="Tahoma"/>
          <w:sz w:val="24"/>
          <w:szCs w:val="24"/>
          <w:lang w:val="ro-RO"/>
        </w:rPr>
        <w:t>susţinător</w:t>
      </w:r>
      <w:proofErr w:type="spellEnd"/>
      <w:r w:rsidRPr="00604B62">
        <w:rPr>
          <w:rFonts w:ascii="Tahoma" w:hAnsi="Tahoma" w:cs="Tahoma"/>
          <w:sz w:val="24"/>
          <w:szCs w:val="24"/>
          <w:lang w:val="ro-RO"/>
        </w:rPr>
        <w:t xml:space="preserve"> al </w:t>
      </w:r>
      <w:proofErr w:type="spellStart"/>
      <w:r w:rsidRPr="00604B62">
        <w:rPr>
          <w:rFonts w:ascii="Tahoma" w:hAnsi="Tahoma" w:cs="Tahoma"/>
          <w:sz w:val="24"/>
          <w:szCs w:val="24"/>
          <w:lang w:val="ro-RO"/>
        </w:rPr>
        <w:t>creşterii</w:t>
      </w:r>
      <w:proofErr w:type="spellEnd"/>
      <w:r w:rsidRPr="00604B62">
        <w:rPr>
          <w:rFonts w:ascii="Tahoma" w:hAnsi="Tahoma" w:cs="Tahoma"/>
          <w:sz w:val="24"/>
          <w:szCs w:val="24"/>
          <w:lang w:val="ro-RO"/>
        </w:rPr>
        <w:t xml:space="preserve"> economice.</w:t>
      </w:r>
    </w:p>
    <w:p w14:paraId="2F97467B" w14:textId="77777777" w:rsidR="003812AF" w:rsidRPr="00604B62" w:rsidRDefault="003812AF" w:rsidP="002D3451">
      <w:pPr>
        <w:pStyle w:val="ListParagraph"/>
        <w:numPr>
          <w:ilvl w:val="0"/>
          <w:numId w:val="38"/>
        </w:numPr>
        <w:spacing w:before="120" w:after="120" w:line="276" w:lineRule="auto"/>
        <w:ind w:left="1077" w:hanging="357"/>
        <w:jc w:val="both"/>
        <w:rPr>
          <w:rFonts w:ascii="Tahoma" w:hAnsi="Tahoma" w:cs="Tahoma"/>
          <w:sz w:val="24"/>
          <w:szCs w:val="24"/>
          <w:lang w:val="ro-RO"/>
        </w:rPr>
      </w:pPr>
      <w:r w:rsidRPr="00604B62">
        <w:rPr>
          <w:rFonts w:ascii="Tahoma" w:hAnsi="Tahoma" w:cs="Tahoma"/>
          <w:sz w:val="24"/>
          <w:szCs w:val="24"/>
          <w:lang w:val="ro-RO"/>
        </w:rPr>
        <w:t xml:space="preserve">Pentru </w:t>
      </w:r>
      <w:proofErr w:type="spellStart"/>
      <w:r w:rsidRPr="00604B62">
        <w:rPr>
          <w:rFonts w:ascii="Tahoma" w:hAnsi="Tahoma" w:cs="Tahoma"/>
          <w:sz w:val="24"/>
          <w:szCs w:val="24"/>
          <w:lang w:val="ro-RO"/>
        </w:rPr>
        <w:t>construcţii</w:t>
      </w:r>
      <w:proofErr w:type="spellEnd"/>
      <w:r w:rsidRPr="00604B62">
        <w:rPr>
          <w:rFonts w:ascii="Tahoma" w:hAnsi="Tahoma" w:cs="Tahoma"/>
          <w:sz w:val="24"/>
          <w:szCs w:val="24"/>
          <w:lang w:val="ro-RO"/>
        </w:rPr>
        <w:t xml:space="preserve"> s-a estimat o dinamică a valorii adăugate brute de 5,9%, bazată pe finanțările din resursele </w:t>
      </w:r>
      <w:proofErr w:type="spellStart"/>
      <w:r w:rsidRPr="00604B62">
        <w:rPr>
          <w:rFonts w:ascii="Tahoma" w:hAnsi="Tahoma" w:cs="Tahoma"/>
          <w:sz w:val="24"/>
          <w:szCs w:val="24"/>
          <w:lang w:val="ro-RO"/>
        </w:rPr>
        <w:t>naţionale</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fondurile europene.  </w:t>
      </w:r>
    </w:p>
    <w:p w14:paraId="5977A450" w14:textId="77777777" w:rsidR="003812AF" w:rsidRPr="00604B62" w:rsidRDefault="003812AF" w:rsidP="002D3451">
      <w:pPr>
        <w:pStyle w:val="ListParagraph"/>
        <w:numPr>
          <w:ilvl w:val="0"/>
          <w:numId w:val="38"/>
        </w:numPr>
        <w:spacing w:before="120" w:after="120" w:line="276" w:lineRule="auto"/>
        <w:ind w:left="1077" w:hanging="357"/>
        <w:jc w:val="both"/>
        <w:rPr>
          <w:rFonts w:ascii="Tahoma" w:hAnsi="Tahoma" w:cs="Tahoma"/>
          <w:sz w:val="24"/>
          <w:szCs w:val="24"/>
          <w:lang w:val="ro-RO"/>
        </w:rPr>
      </w:pPr>
      <w:r w:rsidRPr="00604B62">
        <w:rPr>
          <w:rFonts w:ascii="Tahoma" w:hAnsi="Tahoma" w:cs="Tahoma"/>
          <w:sz w:val="24"/>
          <w:szCs w:val="24"/>
          <w:lang w:val="ro-RO"/>
        </w:rPr>
        <w:t xml:space="preserve">Pentru agricultură, după </w:t>
      </w:r>
      <w:proofErr w:type="spellStart"/>
      <w:r w:rsidRPr="00604B62">
        <w:rPr>
          <w:rFonts w:ascii="Tahoma" w:hAnsi="Tahoma" w:cs="Tahoma"/>
          <w:sz w:val="24"/>
          <w:szCs w:val="24"/>
          <w:lang w:val="ro-RO"/>
        </w:rPr>
        <w:t>contracţia</w:t>
      </w:r>
      <w:proofErr w:type="spellEnd"/>
      <w:r w:rsidRPr="00604B62">
        <w:rPr>
          <w:rFonts w:ascii="Tahoma" w:hAnsi="Tahoma" w:cs="Tahoma"/>
          <w:sz w:val="24"/>
          <w:szCs w:val="24"/>
          <w:lang w:val="ro-RO"/>
        </w:rPr>
        <w:t xml:space="preserve"> accentuată din anul anterior, s-a prognozat, în </w:t>
      </w:r>
      <w:proofErr w:type="spellStart"/>
      <w:r w:rsidRPr="00604B62">
        <w:rPr>
          <w:rFonts w:ascii="Tahoma" w:hAnsi="Tahoma" w:cs="Tahoma"/>
          <w:sz w:val="24"/>
          <w:szCs w:val="24"/>
          <w:lang w:val="ro-RO"/>
        </w:rPr>
        <w:t>condiţii</w:t>
      </w:r>
      <w:proofErr w:type="spellEnd"/>
      <w:r w:rsidRPr="00604B62">
        <w:rPr>
          <w:rFonts w:ascii="Tahoma" w:hAnsi="Tahoma" w:cs="Tahoma"/>
          <w:sz w:val="24"/>
          <w:szCs w:val="24"/>
          <w:lang w:val="ro-RO"/>
        </w:rPr>
        <w:t xml:space="preserve"> climaterice normale, o majorare cu 9,8% a valorii adăugate brute.</w:t>
      </w:r>
    </w:p>
    <w:p w14:paraId="5DE783C7" w14:textId="77777777" w:rsidR="003812AF" w:rsidRPr="00604B62" w:rsidRDefault="003812AF" w:rsidP="002D3451">
      <w:pPr>
        <w:pStyle w:val="ListParagraph"/>
        <w:numPr>
          <w:ilvl w:val="0"/>
          <w:numId w:val="38"/>
        </w:numPr>
        <w:spacing w:before="120" w:after="120" w:line="276" w:lineRule="auto"/>
        <w:ind w:left="1077" w:hanging="357"/>
        <w:jc w:val="both"/>
        <w:rPr>
          <w:rFonts w:ascii="Tahoma" w:hAnsi="Tahoma" w:cs="Tahoma"/>
          <w:sz w:val="24"/>
          <w:szCs w:val="24"/>
          <w:lang w:val="ro-RO"/>
        </w:rPr>
      </w:pPr>
      <w:r w:rsidRPr="00604B62">
        <w:rPr>
          <w:rFonts w:ascii="Tahoma" w:hAnsi="Tahoma" w:cs="Tahoma"/>
          <w:sz w:val="24"/>
          <w:szCs w:val="24"/>
          <w:lang w:val="ro-RO"/>
        </w:rPr>
        <w:t xml:space="preserve">Estimările privind valoarea adăugată brută din sectorul industrial au fost neutre (+0,4%) luându-se în considerare nivelul ridicat al </w:t>
      </w:r>
      <w:proofErr w:type="spellStart"/>
      <w:r w:rsidRPr="00604B62">
        <w:rPr>
          <w:rFonts w:ascii="Tahoma" w:hAnsi="Tahoma" w:cs="Tahoma"/>
          <w:sz w:val="24"/>
          <w:szCs w:val="24"/>
          <w:lang w:val="ro-RO"/>
        </w:rPr>
        <w:t>preţurilor</w:t>
      </w:r>
      <w:proofErr w:type="spellEnd"/>
      <w:r w:rsidRPr="00604B62">
        <w:rPr>
          <w:rFonts w:ascii="Tahoma" w:hAnsi="Tahoma" w:cs="Tahoma"/>
          <w:sz w:val="24"/>
          <w:szCs w:val="24"/>
          <w:lang w:val="ro-RO"/>
        </w:rPr>
        <w:t xml:space="preserve"> produselor energetice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slăbirea industriei Germaniei - principalul partener comercial al României. </w:t>
      </w:r>
    </w:p>
    <w:p w14:paraId="5D67ECD3" w14:textId="4A244C28" w:rsidR="003812AF" w:rsidRPr="00604B62" w:rsidRDefault="003812AF" w:rsidP="002D3451">
      <w:pPr>
        <w:pStyle w:val="ListParagraph"/>
        <w:keepNext/>
        <w:spacing w:before="120" w:line="276" w:lineRule="auto"/>
        <w:ind w:left="0"/>
        <w:jc w:val="both"/>
        <w:rPr>
          <w:rFonts w:ascii="Tahoma" w:eastAsia="Calibri" w:hAnsi="Tahoma" w:cs="Tahoma"/>
          <w:sz w:val="24"/>
          <w:szCs w:val="24"/>
          <w:lang w:val="ro-RO"/>
        </w:rPr>
      </w:pPr>
      <w:r w:rsidRPr="00604B62">
        <w:rPr>
          <w:rFonts w:ascii="Tahoma" w:eastAsia="Calibri" w:hAnsi="Tahoma" w:cs="Tahoma"/>
          <w:sz w:val="24"/>
          <w:szCs w:val="24"/>
          <w:lang w:val="ro-RO"/>
        </w:rPr>
        <w:t xml:space="preserve">Datele statistice publicate de INS au relevat, în anul 2023, o dinamică reală a produsului intern brut de 2,1%, reprezentând un spor de 8,3 puncte procentuale peste nivelul înregistrat în 2019, considerat un an de </w:t>
      </w:r>
      <w:proofErr w:type="spellStart"/>
      <w:r w:rsidRPr="00604B62">
        <w:rPr>
          <w:rFonts w:ascii="Tahoma" w:eastAsia="Calibri" w:hAnsi="Tahoma" w:cs="Tahoma"/>
          <w:sz w:val="24"/>
          <w:szCs w:val="24"/>
          <w:lang w:val="ro-RO"/>
        </w:rPr>
        <w:t>referinţă</w:t>
      </w:r>
      <w:proofErr w:type="spellEnd"/>
      <w:r w:rsidRPr="00604B62">
        <w:rPr>
          <w:rFonts w:ascii="Tahoma" w:eastAsia="Calibri" w:hAnsi="Tahoma" w:cs="Tahoma"/>
          <w:sz w:val="24"/>
          <w:szCs w:val="24"/>
          <w:lang w:val="ro-RO"/>
        </w:rPr>
        <w:t xml:space="preserve"> normal. </w:t>
      </w:r>
      <w:proofErr w:type="spellStart"/>
      <w:r w:rsidRPr="00604B62">
        <w:rPr>
          <w:rFonts w:ascii="Tahoma" w:eastAsia="Calibri" w:hAnsi="Tahoma" w:cs="Tahoma"/>
          <w:sz w:val="24"/>
          <w:szCs w:val="24"/>
          <w:lang w:val="ro-RO"/>
        </w:rPr>
        <w:t>Deşi</w:t>
      </w:r>
      <w:proofErr w:type="spellEnd"/>
      <w:r w:rsidRPr="00604B62">
        <w:rPr>
          <w:rFonts w:ascii="Tahoma" w:eastAsia="Calibri" w:hAnsi="Tahoma" w:cs="Tahoma"/>
          <w:sz w:val="24"/>
          <w:szCs w:val="24"/>
          <w:lang w:val="ro-RO"/>
        </w:rPr>
        <w:t xml:space="preserve"> se constată o </w:t>
      </w:r>
      <w:proofErr w:type="spellStart"/>
      <w:r w:rsidRPr="00604B62">
        <w:rPr>
          <w:rFonts w:ascii="Tahoma" w:eastAsia="Calibri" w:hAnsi="Tahoma" w:cs="Tahoma"/>
          <w:sz w:val="24"/>
          <w:szCs w:val="24"/>
          <w:lang w:val="ro-RO"/>
        </w:rPr>
        <w:t>tendinţă</w:t>
      </w:r>
      <w:proofErr w:type="spellEnd"/>
      <w:r w:rsidRPr="00604B62">
        <w:rPr>
          <w:rFonts w:ascii="Tahoma" w:eastAsia="Calibri" w:hAnsi="Tahoma" w:cs="Tahoma"/>
          <w:sz w:val="24"/>
          <w:szCs w:val="24"/>
          <w:lang w:val="ro-RO"/>
        </w:rPr>
        <w:t xml:space="preserve"> de încetinire a avansului economic, </w:t>
      </w:r>
      <w:proofErr w:type="spellStart"/>
      <w:r w:rsidRPr="00604B62">
        <w:rPr>
          <w:rFonts w:ascii="Tahoma" w:eastAsia="Calibri" w:hAnsi="Tahoma" w:cs="Tahoma"/>
          <w:sz w:val="24"/>
          <w:szCs w:val="24"/>
          <w:lang w:val="ro-RO"/>
        </w:rPr>
        <w:t>totuşi</w:t>
      </w:r>
      <w:proofErr w:type="spellEnd"/>
      <w:r w:rsidRPr="00604B62">
        <w:rPr>
          <w:rFonts w:ascii="Tahoma" w:eastAsia="Calibri" w:hAnsi="Tahoma" w:cs="Tahoma"/>
          <w:sz w:val="24"/>
          <w:szCs w:val="24"/>
          <w:lang w:val="ro-RO"/>
        </w:rPr>
        <w:t xml:space="preserve"> trebuie subliniat faptul că România a devansat, în anul 2023, cu 0,7 puncte procentuale </w:t>
      </w:r>
      <w:proofErr w:type="spellStart"/>
      <w:r w:rsidRPr="00604B62">
        <w:rPr>
          <w:rFonts w:ascii="Tahoma" w:eastAsia="Calibri" w:hAnsi="Tahoma" w:cs="Tahoma"/>
          <w:sz w:val="24"/>
          <w:szCs w:val="24"/>
          <w:lang w:val="ro-RO"/>
        </w:rPr>
        <w:t>creşterea</w:t>
      </w:r>
      <w:proofErr w:type="spellEnd"/>
      <w:r w:rsidRPr="00604B62">
        <w:rPr>
          <w:rFonts w:ascii="Tahoma" w:eastAsia="Calibri" w:hAnsi="Tahoma" w:cs="Tahoma"/>
          <w:sz w:val="24"/>
          <w:szCs w:val="24"/>
          <w:lang w:val="ro-RO"/>
        </w:rPr>
        <w:t xml:space="preserve"> economică din UE </w:t>
      </w:r>
      <w:proofErr w:type="spellStart"/>
      <w:r w:rsidRPr="00604B62">
        <w:rPr>
          <w:rFonts w:ascii="Tahoma" w:eastAsia="Calibri" w:hAnsi="Tahoma" w:cs="Tahoma"/>
          <w:sz w:val="24"/>
          <w:szCs w:val="24"/>
          <w:lang w:val="ro-RO"/>
        </w:rPr>
        <w:t>şi</w:t>
      </w:r>
      <w:proofErr w:type="spellEnd"/>
      <w:r w:rsidRPr="00604B62">
        <w:rPr>
          <w:rFonts w:ascii="Tahoma" w:eastAsia="Calibri" w:hAnsi="Tahoma" w:cs="Tahoma"/>
          <w:sz w:val="24"/>
          <w:szCs w:val="24"/>
          <w:lang w:val="ro-RO"/>
        </w:rPr>
        <w:t xml:space="preserve"> zona euro (0,4%), ocupând locul 6 într-un top al statelor membre, înaintea unor </w:t>
      </w:r>
      <w:proofErr w:type="spellStart"/>
      <w:r w:rsidRPr="00604B62">
        <w:rPr>
          <w:rFonts w:ascii="Tahoma" w:eastAsia="Calibri" w:hAnsi="Tahoma" w:cs="Tahoma"/>
          <w:sz w:val="24"/>
          <w:szCs w:val="24"/>
          <w:lang w:val="ro-RO"/>
        </w:rPr>
        <w:t>ţări</w:t>
      </w:r>
      <w:proofErr w:type="spellEnd"/>
      <w:r w:rsidRPr="00604B62">
        <w:rPr>
          <w:rFonts w:ascii="Tahoma" w:eastAsia="Calibri" w:hAnsi="Tahoma" w:cs="Tahoma"/>
          <w:sz w:val="24"/>
          <w:szCs w:val="24"/>
          <w:lang w:val="ro-RO"/>
        </w:rPr>
        <w:t xml:space="preserve"> precum Germania, Italia </w:t>
      </w:r>
      <w:proofErr w:type="spellStart"/>
      <w:r w:rsidRPr="00604B62">
        <w:rPr>
          <w:rFonts w:ascii="Tahoma" w:eastAsia="Calibri" w:hAnsi="Tahoma" w:cs="Tahoma"/>
          <w:sz w:val="24"/>
          <w:szCs w:val="24"/>
          <w:lang w:val="ro-RO"/>
        </w:rPr>
        <w:t>şi</w:t>
      </w:r>
      <w:proofErr w:type="spellEnd"/>
      <w:r w:rsidRPr="00604B62">
        <w:rPr>
          <w:rFonts w:ascii="Tahoma" w:eastAsia="Calibri" w:hAnsi="Tahoma" w:cs="Tahoma"/>
          <w:sz w:val="24"/>
          <w:szCs w:val="24"/>
          <w:lang w:val="ro-RO"/>
        </w:rPr>
        <w:t xml:space="preserve"> </w:t>
      </w:r>
      <w:proofErr w:type="spellStart"/>
      <w:r w:rsidRPr="00604B62">
        <w:rPr>
          <w:rFonts w:ascii="Tahoma" w:eastAsia="Calibri" w:hAnsi="Tahoma" w:cs="Tahoma"/>
          <w:sz w:val="24"/>
          <w:szCs w:val="24"/>
          <w:lang w:val="ro-RO"/>
        </w:rPr>
        <w:t>Franţa</w:t>
      </w:r>
      <w:proofErr w:type="spellEnd"/>
      <w:r w:rsidRPr="00604B62">
        <w:rPr>
          <w:rFonts w:ascii="Tahoma" w:eastAsia="Calibri" w:hAnsi="Tahoma" w:cs="Tahoma"/>
          <w:sz w:val="24"/>
          <w:szCs w:val="24"/>
          <w:lang w:val="ro-RO"/>
        </w:rPr>
        <w:t xml:space="preserve">. Comparativ cu scenariul pentru buget, realizările relevă scăderea mai </w:t>
      </w:r>
      <w:proofErr w:type="spellStart"/>
      <w:r w:rsidRPr="00604B62">
        <w:rPr>
          <w:rFonts w:ascii="Tahoma" w:eastAsia="Calibri" w:hAnsi="Tahoma" w:cs="Tahoma"/>
          <w:sz w:val="24"/>
          <w:szCs w:val="24"/>
          <w:lang w:val="ro-RO"/>
        </w:rPr>
        <w:t>pronunţată</w:t>
      </w:r>
      <w:proofErr w:type="spellEnd"/>
      <w:r w:rsidRPr="00604B62">
        <w:rPr>
          <w:rFonts w:ascii="Tahoma" w:eastAsia="Calibri" w:hAnsi="Tahoma" w:cs="Tahoma"/>
          <w:sz w:val="24"/>
          <w:szCs w:val="24"/>
          <w:lang w:val="ro-RO"/>
        </w:rPr>
        <w:t xml:space="preserve"> a </w:t>
      </w:r>
      <w:proofErr w:type="spellStart"/>
      <w:r w:rsidRPr="00604B62">
        <w:rPr>
          <w:rFonts w:ascii="Tahoma" w:eastAsia="Calibri" w:hAnsi="Tahoma" w:cs="Tahoma"/>
          <w:sz w:val="24"/>
          <w:szCs w:val="24"/>
          <w:lang w:val="ro-RO"/>
        </w:rPr>
        <w:t>activităţii</w:t>
      </w:r>
      <w:proofErr w:type="spellEnd"/>
      <w:r w:rsidRPr="00604B62">
        <w:rPr>
          <w:rFonts w:ascii="Tahoma" w:eastAsia="Calibri" w:hAnsi="Tahoma" w:cs="Tahoma"/>
          <w:sz w:val="24"/>
          <w:szCs w:val="24"/>
          <w:lang w:val="ro-RO"/>
        </w:rPr>
        <w:t xml:space="preserve"> în industrie. </w:t>
      </w:r>
      <w:proofErr w:type="spellStart"/>
      <w:r w:rsidRPr="00604B62">
        <w:rPr>
          <w:rFonts w:ascii="Tahoma" w:eastAsia="Calibri" w:hAnsi="Tahoma" w:cs="Tahoma"/>
          <w:sz w:val="24"/>
          <w:szCs w:val="24"/>
          <w:lang w:val="ro-RO"/>
        </w:rPr>
        <w:t>Aşa</w:t>
      </w:r>
      <w:proofErr w:type="spellEnd"/>
      <w:r w:rsidRPr="00604B62">
        <w:rPr>
          <w:rFonts w:ascii="Tahoma" w:eastAsia="Calibri" w:hAnsi="Tahoma" w:cs="Tahoma"/>
          <w:sz w:val="24"/>
          <w:szCs w:val="24"/>
          <w:lang w:val="ro-RO"/>
        </w:rPr>
        <w:t xml:space="preserve"> cum s-a prevăzut în prognoză, contextul economic a continuat să fie unul nefavorabil ceea ce a făcut ca procesul de redresare </w:t>
      </w:r>
      <w:proofErr w:type="spellStart"/>
      <w:r w:rsidRPr="00604B62">
        <w:rPr>
          <w:rFonts w:ascii="Tahoma" w:eastAsia="Calibri" w:hAnsi="Tahoma" w:cs="Tahoma"/>
          <w:sz w:val="24"/>
          <w:szCs w:val="24"/>
          <w:lang w:val="ro-RO"/>
        </w:rPr>
        <w:t>uşoară</w:t>
      </w:r>
      <w:proofErr w:type="spellEnd"/>
      <w:r w:rsidRPr="00604B62">
        <w:rPr>
          <w:rFonts w:ascii="Tahoma" w:eastAsia="Calibri" w:hAnsi="Tahoma" w:cs="Tahoma"/>
          <w:sz w:val="24"/>
          <w:szCs w:val="24"/>
          <w:lang w:val="ro-RO"/>
        </w:rPr>
        <w:t xml:space="preserve"> a acestui sector să nu aibă loc. În </w:t>
      </w:r>
      <w:proofErr w:type="spellStart"/>
      <w:r w:rsidRPr="00604B62">
        <w:rPr>
          <w:rFonts w:ascii="Tahoma" w:eastAsia="Calibri" w:hAnsi="Tahoma" w:cs="Tahoma"/>
          <w:sz w:val="24"/>
          <w:szCs w:val="24"/>
          <w:lang w:val="ro-RO"/>
        </w:rPr>
        <w:t>acelaşi</w:t>
      </w:r>
      <w:proofErr w:type="spellEnd"/>
      <w:r w:rsidRPr="00604B62">
        <w:rPr>
          <w:rFonts w:ascii="Tahoma" w:eastAsia="Calibri" w:hAnsi="Tahoma" w:cs="Tahoma"/>
          <w:sz w:val="24"/>
          <w:szCs w:val="24"/>
          <w:lang w:val="ro-RO"/>
        </w:rPr>
        <w:t xml:space="preserve"> timp este de remarcat </w:t>
      </w:r>
      <w:proofErr w:type="spellStart"/>
      <w:r w:rsidRPr="00604B62">
        <w:rPr>
          <w:rFonts w:ascii="Tahoma" w:eastAsia="Calibri" w:hAnsi="Tahoma" w:cs="Tahoma"/>
          <w:sz w:val="24"/>
          <w:szCs w:val="24"/>
          <w:lang w:val="ro-RO"/>
        </w:rPr>
        <w:t>evoluţia</w:t>
      </w:r>
      <w:proofErr w:type="spellEnd"/>
      <w:r w:rsidRPr="00604B62">
        <w:rPr>
          <w:rFonts w:ascii="Tahoma" w:eastAsia="Calibri" w:hAnsi="Tahoma" w:cs="Tahoma"/>
          <w:sz w:val="24"/>
          <w:szCs w:val="24"/>
          <w:lang w:val="ro-RO"/>
        </w:rPr>
        <w:t xml:space="preserve"> spectaculoasă a </w:t>
      </w:r>
      <w:proofErr w:type="spellStart"/>
      <w:r w:rsidRPr="00604B62">
        <w:rPr>
          <w:rFonts w:ascii="Tahoma" w:eastAsia="Calibri" w:hAnsi="Tahoma" w:cs="Tahoma"/>
          <w:sz w:val="24"/>
          <w:szCs w:val="24"/>
          <w:lang w:val="ro-RO"/>
        </w:rPr>
        <w:t>construcţiilor</w:t>
      </w:r>
      <w:proofErr w:type="spellEnd"/>
      <w:r w:rsidRPr="00604B62">
        <w:rPr>
          <w:rFonts w:ascii="Tahoma" w:eastAsia="Calibri" w:hAnsi="Tahoma" w:cs="Tahoma"/>
          <w:sz w:val="24"/>
          <w:szCs w:val="24"/>
          <w:lang w:val="ro-RO"/>
        </w:rPr>
        <w:t xml:space="preserve"> cu o dinamică net superioară nivelului prognozat.</w:t>
      </w:r>
    </w:p>
    <w:p w14:paraId="76F5358A" w14:textId="77777777" w:rsidR="003812AF" w:rsidRPr="00604B62" w:rsidRDefault="003812AF" w:rsidP="002D3451">
      <w:pPr>
        <w:pStyle w:val="ListParagraph"/>
        <w:keepNext/>
        <w:spacing w:before="120" w:line="276" w:lineRule="auto"/>
        <w:ind w:left="0"/>
        <w:jc w:val="both"/>
        <w:rPr>
          <w:rFonts w:ascii="Tahoma" w:eastAsia="Calibri" w:hAnsi="Tahoma" w:cs="Tahoma"/>
          <w:sz w:val="24"/>
          <w:szCs w:val="24"/>
          <w:lang w:val="ro-RO"/>
        </w:rPr>
      </w:pPr>
      <w:r w:rsidRPr="00604B62">
        <w:rPr>
          <w:rFonts w:ascii="Tahoma" w:eastAsia="Calibri" w:hAnsi="Tahoma" w:cs="Tahoma"/>
          <w:sz w:val="24"/>
          <w:szCs w:val="24"/>
          <w:lang w:val="ro-RO"/>
        </w:rPr>
        <w:t xml:space="preserve">În anul 2023, economia României a înregistrat o valoare nominală a produsului intern brut de 1.605,6 miliarde lei, superioară celei estimate ca urmare a unui nivel mai ridicat al </w:t>
      </w:r>
      <w:proofErr w:type="spellStart"/>
      <w:r w:rsidRPr="00604B62">
        <w:rPr>
          <w:rFonts w:ascii="Tahoma" w:eastAsia="Calibri" w:hAnsi="Tahoma" w:cs="Tahoma"/>
          <w:sz w:val="24"/>
          <w:szCs w:val="24"/>
          <w:lang w:val="ro-RO"/>
        </w:rPr>
        <w:t>deflatorului</w:t>
      </w:r>
      <w:proofErr w:type="spellEnd"/>
      <w:r w:rsidRPr="00604B62">
        <w:rPr>
          <w:rFonts w:ascii="Tahoma" w:eastAsia="Calibri" w:hAnsi="Tahoma" w:cs="Tahoma"/>
          <w:sz w:val="24"/>
          <w:szCs w:val="24"/>
          <w:lang w:val="ro-RO"/>
        </w:rPr>
        <w:t xml:space="preserve"> comparativ cu cel estimat, în </w:t>
      </w:r>
      <w:proofErr w:type="spellStart"/>
      <w:r w:rsidRPr="00604B62">
        <w:rPr>
          <w:rFonts w:ascii="Tahoma" w:eastAsia="Calibri" w:hAnsi="Tahoma" w:cs="Tahoma"/>
          <w:sz w:val="24"/>
          <w:szCs w:val="24"/>
          <w:lang w:val="ro-RO"/>
        </w:rPr>
        <w:t>condiţiile</w:t>
      </w:r>
      <w:proofErr w:type="spellEnd"/>
      <w:r w:rsidRPr="00604B62">
        <w:rPr>
          <w:rFonts w:ascii="Tahoma" w:eastAsia="Calibri" w:hAnsi="Tahoma" w:cs="Tahoma"/>
          <w:sz w:val="24"/>
          <w:szCs w:val="24"/>
          <w:lang w:val="ro-RO"/>
        </w:rPr>
        <w:t xml:space="preserve"> unor realizări superioare previziunilor pentru IPC (medie anuală) </w:t>
      </w:r>
      <w:proofErr w:type="spellStart"/>
      <w:r w:rsidRPr="00604B62">
        <w:rPr>
          <w:rFonts w:ascii="Tahoma" w:eastAsia="Calibri" w:hAnsi="Tahoma" w:cs="Tahoma"/>
          <w:sz w:val="24"/>
          <w:szCs w:val="24"/>
          <w:lang w:val="ro-RO"/>
        </w:rPr>
        <w:t>şi</w:t>
      </w:r>
      <w:proofErr w:type="spellEnd"/>
      <w:r w:rsidRPr="00604B62">
        <w:rPr>
          <w:rFonts w:ascii="Tahoma" w:eastAsia="Calibri" w:hAnsi="Tahoma" w:cs="Tahoma"/>
          <w:sz w:val="24"/>
          <w:szCs w:val="24"/>
          <w:lang w:val="ro-RO"/>
        </w:rPr>
        <w:t xml:space="preserve"> costul în </w:t>
      </w:r>
      <w:proofErr w:type="spellStart"/>
      <w:r w:rsidRPr="00604B62">
        <w:rPr>
          <w:rFonts w:ascii="Tahoma" w:eastAsia="Calibri" w:hAnsi="Tahoma" w:cs="Tahoma"/>
          <w:sz w:val="24"/>
          <w:szCs w:val="24"/>
          <w:lang w:val="ro-RO"/>
        </w:rPr>
        <w:t>construcţii</w:t>
      </w:r>
      <w:proofErr w:type="spellEnd"/>
      <w:r w:rsidRPr="00604B62">
        <w:rPr>
          <w:rFonts w:ascii="Tahoma" w:eastAsia="Calibri" w:hAnsi="Tahoma" w:cs="Tahoma"/>
          <w:sz w:val="24"/>
          <w:szCs w:val="24"/>
          <w:lang w:val="ro-RO"/>
        </w:rPr>
        <w:t>.</w:t>
      </w:r>
    </w:p>
    <w:p w14:paraId="1A558FB0" w14:textId="5557257A" w:rsidR="00123F4F" w:rsidRPr="00604B62" w:rsidRDefault="003812AF" w:rsidP="002D3451">
      <w:pPr>
        <w:pStyle w:val="ListParagraph"/>
        <w:spacing w:before="120" w:line="276" w:lineRule="auto"/>
        <w:ind w:left="0"/>
        <w:jc w:val="both"/>
        <w:rPr>
          <w:rFonts w:ascii="Tahoma" w:hAnsi="Tahoma" w:cs="Tahoma"/>
          <w:sz w:val="24"/>
          <w:szCs w:val="24"/>
          <w:lang w:val="ro-RO"/>
        </w:rPr>
      </w:pPr>
      <w:r w:rsidRPr="00604B62">
        <w:rPr>
          <w:rFonts w:ascii="Tahoma" w:eastAsia="Calibri" w:hAnsi="Tahoma" w:cs="Tahoma"/>
          <w:sz w:val="24"/>
          <w:szCs w:val="24"/>
          <w:lang w:val="ro-RO"/>
        </w:rPr>
        <w:t xml:space="preserve">Pe elemente de utilizare, se remarcă aportul însemnat la creșterea economică al investițiilor brute (+3,6 puncte procentuale) și al consumului final (+2,8 puncte procentuale). Evoluția pozitivă a celor două componente ale cererii interne nu s-a regăsit însă integral în dinamica PIB, contribuția negativă a variației stocurilor (-4,3 puncte procentuale) diminuând considerabil rata reală de creștere economică. </w:t>
      </w:r>
    </w:p>
    <w:p w14:paraId="26C2A62D" w14:textId="77777777" w:rsidR="00CE7E69" w:rsidRPr="00604B62" w:rsidRDefault="00CE7E69" w:rsidP="00123F4F">
      <w:pPr>
        <w:pStyle w:val="ListParagraph"/>
        <w:keepNext/>
        <w:spacing w:before="120" w:line="276" w:lineRule="auto"/>
        <w:ind w:left="0"/>
        <w:jc w:val="both"/>
        <w:rPr>
          <w:rFonts w:ascii="Tahoma" w:hAnsi="Tahoma" w:cs="Tahoma"/>
          <w:sz w:val="24"/>
          <w:szCs w:val="24"/>
          <w:lang w:val="ro-RO"/>
        </w:rPr>
      </w:pPr>
    </w:p>
    <w:p w14:paraId="5F762043" w14:textId="354C709C" w:rsidR="00123F4F" w:rsidRPr="00604B62" w:rsidRDefault="00123F4F" w:rsidP="00123F4F">
      <w:pPr>
        <w:keepNext/>
        <w:spacing w:before="120" w:line="276" w:lineRule="auto"/>
        <w:jc w:val="right"/>
        <w:rPr>
          <w:rFonts w:ascii="Tahoma" w:hAnsi="Tahoma" w:cs="Tahoma"/>
          <w:i/>
          <w:sz w:val="20"/>
          <w:szCs w:val="20"/>
          <w:lang w:val="ro-RO"/>
        </w:rPr>
      </w:pPr>
      <w:r w:rsidRPr="00604B62">
        <w:rPr>
          <w:rFonts w:ascii="Tahoma" w:hAnsi="Tahoma" w:cs="Tahoma"/>
          <w:lang w:val="ro-RO"/>
        </w:rPr>
        <w:tab/>
      </w:r>
      <w:r w:rsidRPr="00604B62">
        <w:rPr>
          <w:rFonts w:ascii="Tahoma" w:hAnsi="Tahoma" w:cs="Tahoma"/>
          <w:lang w:val="ro-RO"/>
        </w:rPr>
        <w:tab/>
      </w:r>
      <w:r w:rsidRPr="00604B62">
        <w:rPr>
          <w:rFonts w:ascii="Tahoma" w:hAnsi="Tahoma" w:cs="Tahoma"/>
          <w:lang w:val="ro-RO"/>
        </w:rPr>
        <w:tab/>
      </w:r>
      <w:r w:rsidRPr="00604B62">
        <w:rPr>
          <w:rFonts w:ascii="Tahoma" w:hAnsi="Tahoma" w:cs="Tahoma"/>
          <w:lang w:val="ro-RO"/>
        </w:rPr>
        <w:tab/>
        <w:t xml:space="preserve">                      </w:t>
      </w:r>
      <w:r w:rsidRPr="00604B62">
        <w:rPr>
          <w:rFonts w:ascii="Tahoma" w:hAnsi="Tahoma" w:cs="Tahoma"/>
          <w:i/>
          <w:sz w:val="20"/>
          <w:szCs w:val="20"/>
          <w:lang w:val="ro-RO"/>
        </w:rPr>
        <w:t xml:space="preserve">- modificări procentuale </w:t>
      </w:r>
      <w:r w:rsidR="00FC6DD3" w:rsidRPr="00604B62">
        <w:rPr>
          <w:rFonts w:ascii="Tahoma" w:hAnsi="Tahoma" w:cs="Tahoma"/>
          <w:i/>
          <w:sz w:val="20"/>
          <w:szCs w:val="20"/>
          <w:lang w:val="ro-RO"/>
        </w:rPr>
        <w:t>față</w:t>
      </w:r>
      <w:r w:rsidRPr="00604B62">
        <w:rPr>
          <w:rFonts w:ascii="Tahoma" w:hAnsi="Tahoma" w:cs="Tahoma"/>
          <w:i/>
          <w:sz w:val="20"/>
          <w:szCs w:val="20"/>
          <w:lang w:val="ro-RO"/>
        </w:rPr>
        <w:t xml:space="preserve"> de anul precedent -</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2382"/>
        <w:gridCol w:w="1846"/>
      </w:tblGrid>
      <w:tr w:rsidR="00123F4F" w:rsidRPr="00604B62" w14:paraId="4231E7DC" w14:textId="77777777" w:rsidTr="00123F4F">
        <w:trPr>
          <w:tblHeader/>
          <w:jc w:val="center"/>
        </w:trPr>
        <w:tc>
          <w:tcPr>
            <w:tcW w:w="2751" w:type="pct"/>
            <w:shd w:val="clear" w:color="auto" w:fill="E2EFD9" w:themeFill="accent6" w:themeFillTint="33"/>
          </w:tcPr>
          <w:p w14:paraId="51C09590" w14:textId="77777777" w:rsidR="00123F4F" w:rsidRPr="00604B62" w:rsidRDefault="00123F4F" w:rsidP="00123F4F">
            <w:pPr>
              <w:keepNext/>
              <w:spacing w:line="276" w:lineRule="auto"/>
              <w:rPr>
                <w:rFonts w:ascii="Tahoma" w:eastAsia="MS Mincho" w:hAnsi="Tahoma" w:cs="Tahoma"/>
                <w:lang w:val="ro-RO"/>
              </w:rPr>
            </w:pPr>
          </w:p>
        </w:tc>
        <w:tc>
          <w:tcPr>
            <w:tcW w:w="1267" w:type="pct"/>
            <w:shd w:val="clear" w:color="auto" w:fill="E2EFD9" w:themeFill="accent6" w:themeFillTint="33"/>
          </w:tcPr>
          <w:p w14:paraId="64368C61" w14:textId="366FD2FE" w:rsidR="00123F4F" w:rsidRPr="00604B62" w:rsidRDefault="00123F4F" w:rsidP="003812AF">
            <w:pPr>
              <w:keepNext/>
              <w:spacing w:line="276" w:lineRule="auto"/>
              <w:jc w:val="center"/>
              <w:rPr>
                <w:rFonts w:ascii="Tahoma" w:eastAsia="MS Mincho" w:hAnsi="Tahoma" w:cs="Tahoma"/>
                <w:b/>
                <w:bCs/>
                <w:lang w:val="ro-RO"/>
              </w:rPr>
            </w:pPr>
            <w:r w:rsidRPr="00604B62">
              <w:rPr>
                <w:rFonts w:ascii="Tahoma" w:eastAsia="MS Mincho" w:hAnsi="Tahoma" w:cs="Tahoma"/>
                <w:b/>
                <w:bCs/>
                <w:lang w:val="ro-RO"/>
              </w:rPr>
              <w:t>Cadrul macroeconomic pentru buget 202</w:t>
            </w:r>
            <w:r w:rsidR="003812AF" w:rsidRPr="00604B62">
              <w:rPr>
                <w:rFonts w:ascii="Tahoma" w:eastAsia="MS Mincho" w:hAnsi="Tahoma" w:cs="Tahoma"/>
                <w:b/>
                <w:bCs/>
                <w:lang w:val="ro-RO"/>
              </w:rPr>
              <w:t>3</w:t>
            </w:r>
          </w:p>
        </w:tc>
        <w:tc>
          <w:tcPr>
            <w:tcW w:w="982" w:type="pct"/>
            <w:shd w:val="clear" w:color="auto" w:fill="E2EFD9" w:themeFill="accent6" w:themeFillTint="33"/>
            <w:vAlign w:val="center"/>
          </w:tcPr>
          <w:p w14:paraId="1BB441A1" w14:textId="77777777" w:rsidR="00123F4F" w:rsidRPr="00604B62" w:rsidRDefault="00123F4F" w:rsidP="00123F4F">
            <w:pPr>
              <w:keepNext/>
              <w:spacing w:line="276" w:lineRule="auto"/>
              <w:jc w:val="center"/>
              <w:rPr>
                <w:rFonts w:ascii="Tahoma" w:eastAsia="MS Mincho" w:hAnsi="Tahoma" w:cs="Tahoma"/>
                <w:b/>
                <w:bCs/>
                <w:lang w:val="ro-RO"/>
              </w:rPr>
            </w:pPr>
            <w:r w:rsidRPr="00604B62">
              <w:rPr>
                <w:rFonts w:ascii="Tahoma" w:eastAsia="MS Mincho" w:hAnsi="Tahoma" w:cs="Tahoma"/>
                <w:b/>
                <w:bCs/>
                <w:lang w:val="ro-RO"/>
              </w:rPr>
              <w:t>Realizări</w:t>
            </w:r>
          </w:p>
          <w:p w14:paraId="6D466F8A" w14:textId="2A72D7F8" w:rsidR="00123F4F" w:rsidRPr="00604B62" w:rsidRDefault="00123F4F" w:rsidP="003812AF">
            <w:pPr>
              <w:keepNext/>
              <w:spacing w:line="276" w:lineRule="auto"/>
              <w:jc w:val="center"/>
              <w:rPr>
                <w:rFonts w:ascii="Tahoma" w:eastAsia="MS Mincho" w:hAnsi="Tahoma" w:cs="Tahoma"/>
                <w:b/>
                <w:bCs/>
                <w:lang w:val="ro-RO"/>
              </w:rPr>
            </w:pPr>
            <w:r w:rsidRPr="00604B62">
              <w:rPr>
                <w:rFonts w:ascii="Tahoma" w:eastAsia="MS Mincho" w:hAnsi="Tahoma" w:cs="Tahoma"/>
                <w:b/>
                <w:bCs/>
                <w:lang w:val="ro-RO"/>
              </w:rPr>
              <w:t>202</w:t>
            </w:r>
            <w:r w:rsidR="003812AF" w:rsidRPr="00604B62">
              <w:rPr>
                <w:rFonts w:ascii="Tahoma" w:eastAsia="MS Mincho" w:hAnsi="Tahoma" w:cs="Tahoma"/>
                <w:b/>
                <w:bCs/>
                <w:lang w:val="ro-RO"/>
              </w:rPr>
              <w:t>3</w:t>
            </w:r>
          </w:p>
        </w:tc>
      </w:tr>
      <w:tr w:rsidR="003812AF" w:rsidRPr="00604B62" w14:paraId="651F46BA" w14:textId="77777777" w:rsidTr="00A54E61">
        <w:trPr>
          <w:jc w:val="center"/>
        </w:trPr>
        <w:tc>
          <w:tcPr>
            <w:tcW w:w="2751" w:type="pct"/>
            <w:tcBorders>
              <w:bottom w:val="nil"/>
            </w:tcBorders>
          </w:tcPr>
          <w:p w14:paraId="0F98BDF7" w14:textId="77777777" w:rsidR="003812AF" w:rsidRPr="00604B62" w:rsidRDefault="003812AF" w:rsidP="003812AF">
            <w:pPr>
              <w:keepNext/>
              <w:spacing w:before="60"/>
              <w:rPr>
                <w:rFonts w:ascii="Tahoma" w:eastAsia="MS Mincho" w:hAnsi="Tahoma" w:cs="Tahoma"/>
                <w:sz w:val="24"/>
                <w:szCs w:val="24"/>
                <w:lang w:val="ro-RO"/>
              </w:rPr>
            </w:pPr>
            <w:r w:rsidRPr="00604B62">
              <w:rPr>
                <w:rFonts w:ascii="Tahoma" w:eastAsia="MS Mincho" w:hAnsi="Tahoma" w:cs="Tahoma"/>
                <w:sz w:val="24"/>
                <w:szCs w:val="24"/>
                <w:lang w:val="ro-RO"/>
              </w:rPr>
              <w:t>Cererea internă</w:t>
            </w:r>
          </w:p>
        </w:tc>
        <w:tc>
          <w:tcPr>
            <w:tcW w:w="1267" w:type="pct"/>
            <w:tcBorders>
              <w:bottom w:val="nil"/>
            </w:tcBorders>
          </w:tcPr>
          <w:p w14:paraId="71BC5471" w14:textId="263486DE"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3,3</w:t>
            </w:r>
          </w:p>
        </w:tc>
        <w:tc>
          <w:tcPr>
            <w:tcW w:w="982" w:type="pct"/>
            <w:tcBorders>
              <w:bottom w:val="nil"/>
            </w:tcBorders>
          </w:tcPr>
          <w:p w14:paraId="6100573A" w14:textId="11634166"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2,0</w:t>
            </w:r>
          </w:p>
        </w:tc>
      </w:tr>
      <w:tr w:rsidR="003812AF" w:rsidRPr="00604B62" w14:paraId="17D65C6A" w14:textId="77777777" w:rsidTr="00A54E61">
        <w:trPr>
          <w:jc w:val="center"/>
        </w:trPr>
        <w:tc>
          <w:tcPr>
            <w:tcW w:w="2751" w:type="pct"/>
            <w:tcBorders>
              <w:top w:val="nil"/>
              <w:bottom w:val="nil"/>
            </w:tcBorders>
          </w:tcPr>
          <w:p w14:paraId="7BE934AB" w14:textId="77777777" w:rsidR="003812AF" w:rsidRPr="00604B62" w:rsidRDefault="003812AF" w:rsidP="003812AF">
            <w:pPr>
              <w:keepNext/>
              <w:spacing w:before="60"/>
              <w:rPr>
                <w:rFonts w:ascii="Tahoma" w:eastAsia="MS Mincho" w:hAnsi="Tahoma" w:cs="Tahoma"/>
                <w:sz w:val="24"/>
                <w:szCs w:val="24"/>
                <w:lang w:val="ro-RO"/>
              </w:rPr>
            </w:pPr>
            <w:r w:rsidRPr="00604B62">
              <w:rPr>
                <w:rFonts w:ascii="Tahoma" w:hAnsi="Tahoma" w:cs="Tahoma"/>
                <w:sz w:val="24"/>
                <w:szCs w:val="24"/>
                <w:lang w:val="ro-RO"/>
              </w:rPr>
              <w:t xml:space="preserve">     Consum final</w:t>
            </w:r>
          </w:p>
        </w:tc>
        <w:tc>
          <w:tcPr>
            <w:tcW w:w="1267" w:type="pct"/>
            <w:tcBorders>
              <w:top w:val="nil"/>
              <w:bottom w:val="nil"/>
            </w:tcBorders>
          </w:tcPr>
          <w:p w14:paraId="3C9681ED" w14:textId="09ACFBED"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2,4</w:t>
            </w:r>
          </w:p>
        </w:tc>
        <w:tc>
          <w:tcPr>
            <w:tcW w:w="982" w:type="pct"/>
            <w:tcBorders>
              <w:top w:val="nil"/>
              <w:bottom w:val="nil"/>
            </w:tcBorders>
          </w:tcPr>
          <w:p w14:paraId="75033A09" w14:textId="364FEE51"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3,5</w:t>
            </w:r>
          </w:p>
        </w:tc>
      </w:tr>
      <w:tr w:rsidR="003812AF" w:rsidRPr="00604B62" w14:paraId="318F42B9" w14:textId="77777777" w:rsidTr="00A54E61">
        <w:trPr>
          <w:jc w:val="center"/>
        </w:trPr>
        <w:tc>
          <w:tcPr>
            <w:tcW w:w="2751" w:type="pct"/>
            <w:tcBorders>
              <w:top w:val="nil"/>
              <w:bottom w:val="nil"/>
            </w:tcBorders>
          </w:tcPr>
          <w:p w14:paraId="15A40CC7" w14:textId="77777777" w:rsidR="003812AF" w:rsidRPr="00604B62" w:rsidRDefault="003812AF" w:rsidP="003812AF">
            <w:pPr>
              <w:keepNext/>
              <w:spacing w:before="60"/>
              <w:rPr>
                <w:rFonts w:ascii="Tahoma" w:eastAsia="MS Mincho" w:hAnsi="Tahoma" w:cs="Tahoma"/>
                <w:sz w:val="24"/>
                <w:szCs w:val="24"/>
                <w:lang w:val="ro-RO"/>
              </w:rPr>
            </w:pPr>
            <w:r w:rsidRPr="00604B62">
              <w:rPr>
                <w:rFonts w:ascii="Tahoma" w:eastAsia="MS Mincho" w:hAnsi="Tahoma" w:cs="Tahoma"/>
                <w:sz w:val="24"/>
                <w:szCs w:val="24"/>
                <w:lang w:val="ro-RO"/>
              </w:rPr>
              <w:t xml:space="preserve">      - Consum privat, din care:</w:t>
            </w:r>
          </w:p>
        </w:tc>
        <w:tc>
          <w:tcPr>
            <w:tcW w:w="1267" w:type="pct"/>
            <w:tcBorders>
              <w:top w:val="nil"/>
              <w:bottom w:val="nil"/>
            </w:tcBorders>
          </w:tcPr>
          <w:p w14:paraId="518ADF98" w14:textId="6236891D"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2,7</w:t>
            </w:r>
          </w:p>
        </w:tc>
        <w:tc>
          <w:tcPr>
            <w:tcW w:w="982" w:type="pct"/>
            <w:tcBorders>
              <w:top w:val="nil"/>
              <w:bottom w:val="nil"/>
            </w:tcBorders>
          </w:tcPr>
          <w:p w14:paraId="57B0B7FD" w14:textId="192F3C56"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2,8</w:t>
            </w:r>
          </w:p>
        </w:tc>
      </w:tr>
      <w:tr w:rsidR="003812AF" w:rsidRPr="00604B62" w14:paraId="4FD26001" w14:textId="77777777" w:rsidTr="00A54E61">
        <w:trPr>
          <w:jc w:val="center"/>
        </w:trPr>
        <w:tc>
          <w:tcPr>
            <w:tcW w:w="2751" w:type="pct"/>
            <w:tcBorders>
              <w:top w:val="nil"/>
              <w:bottom w:val="nil"/>
            </w:tcBorders>
          </w:tcPr>
          <w:p w14:paraId="5FFF7691" w14:textId="77777777" w:rsidR="003812AF" w:rsidRPr="00604B62" w:rsidRDefault="003812AF" w:rsidP="003812AF">
            <w:pPr>
              <w:keepNext/>
              <w:numPr>
                <w:ilvl w:val="0"/>
                <w:numId w:val="6"/>
              </w:numPr>
              <w:spacing w:before="60"/>
              <w:rPr>
                <w:rFonts w:ascii="Tahoma" w:eastAsia="MS Mincho" w:hAnsi="Tahoma" w:cs="Tahoma"/>
                <w:sz w:val="24"/>
                <w:szCs w:val="24"/>
                <w:lang w:val="ro-RO"/>
              </w:rPr>
            </w:pPr>
            <w:r w:rsidRPr="00604B62">
              <w:rPr>
                <w:rFonts w:ascii="Tahoma" w:eastAsia="MS Mincho" w:hAnsi="Tahoma" w:cs="Tahoma"/>
                <w:sz w:val="24"/>
                <w:szCs w:val="24"/>
                <w:lang w:val="ro-RO"/>
              </w:rPr>
              <w:t xml:space="preserve">Cheltuiala pentru consum final al </w:t>
            </w:r>
            <w:proofErr w:type="spellStart"/>
            <w:r w:rsidRPr="00604B62">
              <w:rPr>
                <w:rFonts w:ascii="Tahoma" w:eastAsia="MS Mincho" w:hAnsi="Tahoma" w:cs="Tahoma"/>
                <w:sz w:val="24"/>
                <w:szCs w:val="24"/>
                <w:lang w:val="ro-RO"/>
              </w:rPr>
              <w:t>populaţiei</w:t>
            </w:r>
            <w:proofErr w:type="spellEnd"/>
          </w:p>
        </w:tc>
        <w:tc>
          <w:tcPr>
            <w:tcW w:w="1267" w:type="pct"/>
            <w:tcBorders>
              <w:top w:val="nil"/>
              <w:bottom w:val="nil"/>
            </w:tcBorders>
          </w:tcPr>
          <w:p w14:paraId="66747DD4" w14:textId="2BAF20C6"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2,7</w:t>
            </w:r>
          </w:p>
        </w:tc>
        <w:tc>
          <w:tcPr>
            <w:tcW w:w="982" w:type="pct"/>
            <w:tcBorders>
              <w:top w:val="nil"/>
              <w:bottom w:val="nil"/>
            </w:tcBorders>
          </w:tcPr>
          <w:p w14:paraId="1E0C1019" w14:textId="3C58F7D5"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2,8</w:t>
            </w:r>
          </w:p>
        </w:tc>
      </w:tr>
      <w:tr w:rsidR="003812AF" w:rsidRPr="00604B62" w14:paraId="120ECE8A" w14:textId="77777777" w:rsidTr="00A54E61">
        <w:trPr>
          <w:jc w:val="center"/>
        </w:trPr>
        <w:tc>
          <w:tcPr>
            <w:tcW w:w="2751" w:type="pct"/>
            <w:tcBorders>
              <w:top w:val="nil"/>
              <w:bottom w:val="nil"/>
            </w:tcBorders>
          </w:tcPr>
          <w:p w14:paraId="54B9E6CC" w14:textId="77777777" w:rsidR="003812AF" w:rsidRPr="00604B62" w:rsidRDefault="003812AF" w:rsidP="003812AF">
            <w:pPr>
              <w:keepNext/>
              <w:spacing w:before="60"/>
              <w:rPr>
                <w:rFonts w:ascii="Tahoma" w:eastAsia="MS Mincho" w:hAnsi="Tahoma" w:cs="Tahoma"/>
                <w:sz w:val="24"/>
                <w:szCs w:val="24"/>
                <w:lang w:val="ro-RO"/>
              </w:rPr>
            </w:pPr>
            <w:r w:rsidRPr="00604B62">
              <w:rPr>
                <w:rFonts w:ascii="Tahoma" w:eastAsia="MS Mincho" w:hAnsi="Tahoma" w:cs="Tahoma"/>
                <w:sz w:val="24"/>
                <w:szCs w:val="24"/>
                <w:lang w:val="ro-RO"/>
              </w:rPr>
              <w:t xml:space="preserve">      - Consum guvernamental</w:t>
            </w:r>
          </w:p>
        </w:tc>
        <w:tc>
          <w:tcPr>
            <w:tcW w:w="1267" w:type="pct"/>
            <w:tcBorders>
              <w:top w:val="nil"/>
              <w:bottom w:val="nil"/>
            </w:tcBorders>
          </w:tcPr>
          <w:p w14:paraId="7AD7F12E" w14:textId="760E5591"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1,2</w:t>
            </w:r>
          </w:p>
        </w:tc>
        <w:tc>
          <w:tcPr>
            <w:tcW w:w="982" w:type="pct"/>
            <w:tcBorders>
              <w:top w:val="nil"/>
              <w:bottom w:val="nil"/>
            </w:tcBorders>
          </w:tcPr>
          <w:p w14:paraId="494C6014" w14:textId="508F0B4B"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6,0</w:t>
            </w:r>
          </w:p>
        </w:tc>
      </w:tr>
      <w:tr w:rsidR="003812AF" w:rsidRPr="00604B62" w14:paraId="6B63E645" w14:textId="77777777" w:rsidTr="00A54E61">
        <w:trPr>
          <w:jc w:val="center"/>
        </w:trPr>
        <w:tc>
          <w:tcPr>
            <w:tcW w:w="2751" w:type="pct"/>
            <w:tcBorders>
              <w:top w:val="nil"/>
            </w:tcBorders>
          </w:tcPr>
          <w:p w14:paraId="5D162D7E" w14:textId="77777777" w:rsidR="003812AF" w:rsidRPr="00604B62" w:rsidRDefault="003812AF" w:rsidP="003812AF">
            <w:pPr>
              <w:keepNext/>
              <w:spacing w:before="60"/>
              <w:rPr>
                <w:rFonts w:ascii="Tahoma" w:eastAsia="MS Mincho" w:hAnsi="Tahoma" w:cs="Tahoma"/>
                <w:sz w:val="24"/>
                <w:szCs w:val="24"/>
                <w:lang w:val="ro-RO"/>
              </w:rPr>
            </w:pPr>
            <w:r w:rsidRPr="00604B62">
              <w:rPr>
                <w:rFonts w:ascii="Tahoma" w:eastAsia="MS Mincho" w:hAnsi="Tahoma" w:cs="Tahoma"/>
                <w:sz w:val="24"/>
                <w:szCs w:val="24"/>
                <w:lang w:val="ro-RO"/>
              </w:rPr>
              <w:t xml:space="preserve">    Formarea brută de capital fix (FBCF)</w:t>
            </w:r>
          </w:p>
        </w:tc>
        <w:tc>
          <w:tcPr>
            <w:tcW w:w="1267" w:type="pct"/>
            <w:tcBorders>
              <w:top w:val="nil"/>
            </w:tcBorders>
          </w:tcPr>
          <w:p w14:paraId="36DC1ECE" w14:textId="17E26D92"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6,2</w:t>
            </w:r>
          </w:p>
        </w:tc>
        <w:tc>
          <w:tcPr>
            <w:tcW w:w="982" w:type="pct"/>
            <w:tcBorders>
              <w:top w:val="nil"/>
            </w:tcBorders>
          </w:tcPr>
          <w:p w14:paraId="35968B1F" w14:textId="58840021"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14,4</w:t>
            </w:r>
          </w:p>
        </w:tc>
      </w:tr>
      <w:tr w:rsidR="003812AF" w:rsidRPr="00604B62" w14:paraId="0CAA9075" w14:textId="77777777" w:rsidTr="00A54E61">
        <w:trPr>
          <w:jc w:val="center"/>
        </w:trPr>
        <w:tc>
          <w:tcPr>
            <w:tcW w:w="2751" w:type="pct"/>
            <w:tcBorders>
              <w:bottom w:val="nil"/>
            </w:tcBorders>
            <w:vAlign w:val="center"/>
          </w:tcPr>
          <w:p w14:paraId="7285E63D"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Exportul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w:t>
            </w:r>
          </w:p>
        </w:tc>
        <w:tc>
          <w:tcPr>
            <w:tcW w:w="1267" w:type="pct"/>
            <w:tcBorders>
              <w:bottom w:val="nil"/>
            </w:tcBorders>
          </w:tcPr>
          <w:p w14:paraId="15DEB80F" w14:textId="0C040C2D"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4,5</w:t>
            </w:r>
          </w:p>
        </w:tc>
        <w:tc>
          <w:tcPr>
            <w:tcW w:w="982" w:type="pct"/>
            <w:tcBorders>
              <w:bottom w:val="nil"/>
            </w:tcBorders>
          </w:tcPr>
          <w:p w14:paraId="1C47E1B5" w14:textId="36F467D4"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-1,4</w:t>
            </w:r>
          </w:p>
        </w:tc>
      </w:tr>
      <w:tr w:rsidR="003812AF" w:rsidRPr="00604B62" w14:paraId="585E51F9" w14:textId="77777777" w:rsidTr="00A54E61">
        <w:trPr>
          <w:jc w:val="center"/>
        </w:trPr>
        <w:tc>
          <w:tcPr>
            <w:tcW w:w="2751" w:type="pct"/>
            <w:tcBorders>
              <w:top w:val="nil"/>
            </w:tcBorders>
            <w:vAlign w:val="center"/>
          </w:tcPr>
          <w:p w14:paraId="067498B9"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Importul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w:t>
            </w:r>
          </w:p>
        </w:tc>
        <w:tc>
          <w:tcPr>
            <w:tcW w:w="1267" w:type="pct"/>
            <w:tcBorders>
              <w:top w:val="nil"/>
            </w:tcBorders>
          </w:tcPr>
          <w:p w14:paraId="421397DF" w14:textId="09BB3D3E"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5,4</w:t>
            </w:r>
          </w:p>
        </w:tc>
        <w:tc>
          <w:tcPr>
            <w:tcW w:w="982" w:type="pct"/>
            <w:tcBorders>
              <w:top w:val="nil"/>
            </w:tcBorders>
          </w:tcPr>
          <w:p w14:paraId="04B6155D" w14:textId="17F8261E" w:rsidR="003812AF" w:rsidRPr="00604B62" w:rsidRDefault="003812AF" w:rsidP="003812AF">
            <w:pPr>
              <w:keepNext/>
              <w:spacing w:before="60"/>
              <w:jc w:val="center"/>
              <w:rPr>
                <w:rFonts w:ascii="Tahoma" w:eastAsia="MS Mincho" w:hAnsi="Tahoma" w:cs="Tahoma"/>
                <w:sz w:val="24"/>
                <w:szCs w:val="24"/>
                <w:lang w:val="ro-RO"/>
              </w:rPr>
            </w:pPr>
            <w:r w:rsidRPr="00604B62">
              <w:rPr>
                <w:rFonts w:ascii="Tahoma" w:hAnsi="Tahoma" w:cs="Tahoma"/>
                <w:sz w:val="24"/>
                <w:szCs w:val="24"/>
                <w:lang w:val="ro-RO"/>
              </w:rPr>
              <w:t>-1,4</w:t>
            </w:r>
          </w:p>
        </w:tc>
      </w:tr>
      <w:tr w:rsidR="003812AF" w:rsidRPr="00604B62" w14:paraId="619AF2EC" w14:textId="77777777" w:rsidTr="00A54E61">
        <w:trPr>
          <w:jc w:val="center"/>
        </w:trPr>
        <w:tc>
          <w:tcPr>
            <w:tcW w:w="2751" w:type="pct"/>
          </w:tcPr>
          <w:p w14:paraId="357B9859" w14:textId="77777777" w:rsidR="003812AF" w:rsidRPr="00604B62" w:rsidRDefault="003812AF" w:rsidP="003812AF">
            <w:pPr>
              <w:keepNext/>
              <w:spacing w:before="60"/>
              <w:rPr>
                <w:rFonts w:ascii="Tahoma" w:eastAsia="MS Mincho" w:hAnsi="Tahoma" w:cs="Tahoma"/>
                <w:b/>
                <w:bCs/>
                <w:sz w:val="24"/>
                <w:szCs w:val="24"/>
                <w:lang w:val="ro-RO"/>
              </w:rPr>
            </w:pPr>
            <w:r w:rsidRPr="00604B62">
              <w:rPr>
                <w:rFonts w:ascii="Tahoma" w:eastAsia="MS Mincho" w:hAnsi="Tahoma" w:cs="Tahoma"/>
                <w:b/>
                <w:bCs/>
                <w:sz w:val="24"/>
                <w:szCs w:val="24"/>
                <w:lang w:val="ro-RO"/>
              </w:rPr>
              <w:t xml:space="preserve">PRODUSUL INTERN BRUT </w:t>
            </w:r>
          </w:p>
        </w:tc>
        <w:tc>
          <w:tcPr>
            <w:tcW w:w="1267" w:type="pct"/>
          </w:tcPr>
          <w:p w14:paraId="61904E78" w14:textId="5CB2FFAB" w:rsidR="003812AF" w:rsidRPr="00604B62" w:rsidRDefault="003812AF" w:rsidP="003812AF">
            <w:pPr>
              <w:keepNext/>
              <w:spacing w:before="60"/>
              <w:jc w:val="center"/>
              <w:rPr>
                <w:rFonts w:ascii="Tahoma" w:eastAsia="MS Mincho" w:hAnsi="Tahoma" w:cs="Tahoma"/>
                <w:b/>
                <w:bCs/>
                <w:sz w:val="24"/>
                <w:szCs w:val="24"/>
                <w:lang w:val="ro-RO"/>
              </w:rPr>
            </w:pPr>
            <w:r w:rsidRPr="00604B62">
              <w:rPr>
                <w:rFonts w:ascii="Tahoma" w:hAnsi="Tahoma" w:cs="Tahoma"/>
                <w:sz w:val="24"/>
                <w:szCs w:val="24"/>
                <w:lang w:val="ro-RO"/>
              </w:rPr>
              <w:t>2,8</w:t>
            </w:r>
          </w:p>
        </w:tc>
        <w:tc>
          <w:tcPr>
            <w:tcW w:w="982" w:type="pct"/>
          </w:tcPr>
          <w:p w14:paraId="781F3E03" w14:textId="5F3C4C09" w:rsidR="003812AF" w:rsidRPr="00604B62" w:rsidRDefault="003812AF" w:rsidP="003812AF">
            <w:pPr>
              <w:keepNext/>
              <w:spacing w:before="60"/>
              <w:jc w:val="center"/>
              <w:rPr>
                <w:rFonts w:ascii="Tahoma" w:eastAsia="MS Mincho" w:hAnsi="Tahoma" w:cs="Tahoma"/>
                <w:b/>
                <w:bCs/>
                <w:sz w:val="24"/>
                <w:szCs w:val="24"/>
                <w:lang w:val="ro-RO"/>
              </w:rPr>
            </w:pPr>
            <w:r w:rsidRPr="00604B62">
              <w:rPr>
                <w:rFonts w:ascii="Tahoma" w:hAnsi="Tahoma" w:cs="Tahoma"/>
                <w:sz w:val="24"/>
                <w:szCs w:val="24"/>
                <w:lang w:val="ro-RO"/>
              </w:rPr>
              <w:t>2,1</w:t>
            </w:r>
          </w:p>
        </w:tc>
      </w:tr>
      <w:tr w:rsidR="003812AF" w:rsidRPr="00604B62" w14:paraId="54381FF8" w14:textId="77777777" w:rsidTr="00A54E61">
        <w:trPr>
          <w:jc w:val="center"/>
        </w:trPr>
        <w:tc>
          <w:tcPr>
            <w:tcW w:w="2751" w:type="pct"/>
            <w:tcBorders>
              <w:bottom w:val="nil"/>
            </w:tcBorders>
            <w:vAlign w:val="bottom"/>
          </w:tcPr>
          <w:p w14:paraId="10662F10"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Industrie</w:t>
            </w:r>
          </w:p>
        </w:tc>
        <w:tc>
          <w:tcPr>
            <w:tcW w:w="1267" w:type="pct"/>
            <w:tcBorders>
              <w:bottom w:val="nil"/>
            </w:tcBorders>
          </w:tcPr>
          <w:p w14:paraId="3B283ECC" w14:textId="0C4753EE"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0,4</w:t>
            </w:r>
          </w:p>
        </w:tc>
        <w:tc>
          <w:tcPr>
            <w:tcW w:w="982" w:type="pct"/>
            <w:tcBorders>
              <w:bottom w:val="nil"/>
            </w:tcBorders>
          </w:tcPr>
          <w:p w14:paraId="11FDE49D" w14:textId="62C0BDE4"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-2,3</w:t>
            </w:r>
          </w:p>
        </w:tc>
      </w:tr>
      <w:tr w:rsidR="003812AF" w:rsidRPr="00604B62" w14:paraId="5232E19F" w14:textId="77777777" w:rsidTr="00A54E61">
        <w:trPr>
          <w:jc w:val="center"/>
        </w:trPr>
        <w:tc>
          <w:tcPr>
            <w:tcW w:w="2751" w:type="pct"/>
            <w:tcBorders>
              <w:top w:val="nil"/>
              <w:bottom w:val="nil"/>
            </w:tcBorders>
            <w:vAlign w:val="bottom"/>
          </w:tcPr>
          <w:p w14:paraId="082F4B22"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Agricultură, silvicultură, pescuit</w:t>
            </w:r>
          </w:p>
        </w:tc>
        <w:tc>
          <w:tcPr>
            <w:tcW w:w="1267" w:type="pct"/>
            <w:tcBorders>
              <w:top w:val="nil"/>
              <w:bottom w:val="nil"/>
            </w:tcBorders>
          </w:tcPr>
          <w:p w14:paraId="19620942" w14:textId="528FD2AA"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9,8</w:t>
            </w:r>
          </w:p>
        </w:tc>
        <w:tc>
          <w:tcPr>
            <w:tcW w:w="982" w:type="pct"/>
            <w:tcBorders>
              <w:top w:val="nil"/>
              <w:bottom w:val="nil"/>
            </w:tcBorders>
          </w:tcPr>
          <w:p w14:paraId="6109DB67" w14:textId="59742FF0"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10,2</w:t>
            </w:r>
          </w:p>
        </w:tc>
      </w:tr>
      <w:tr w:rsidR="003812AF" w:rsidRPr="00604B62" w14:paraId="46A293B4" w14:textId="77777777" w:rsidTr="00A54E61">
        <w:trPr>
          <w:jc w:val="center"/>
        </w:trPr>
        <w:tc>
          <w:tcPr>
            <w:tcW w:w="2751" w:type="pct"/>
            <w:tcBorders>
              <w:top w:val="nil"/>
              <w:bottom w:val="nil"/>
            </w:tcBorders>
            <w:vAlign w:val="bottom"/>
          </w:tcPr>
          <w:p w14:paraId="05067D7D" w14:textId="77777777" w:rsidR="003812AF" w:rsidRPr="00604B62" w:rsidRDefault="003812AF" w:rsidP="003812AF">
            <w:pPr>
              <w:keepNext/>
              <w:spacing w:before="60"/>
              <w:rPr>
                <w:rFonts w:ascii="Tahoma" w:hAnsi="Tahoma" w:cs="Tahoma"/>
                <w:sz w:val="24"/>
                <w:szCs w:val="24"/>
                <w:lang w:val="ro-RO"/>
              </w:rPr>
            </w:pPr>
            <w:proofErr w:type="spellStart"/>
            <w:r w:rsidRPr="00604B62">
              <w:rPr>
                <w:rFonts w:ascii="Tahoma" w:hAnsi="Tahoma" w:cs="Tahoma"/>
                <w:sz w:val="24"/>
                <w:szCs w:val="24"/>
                <w:lang w:val="ro-RO"/>
              </w:rPr>
              <w:t>Construcţii</w:t>
            </w:r>
            <w:proofErr w:type="spellEnd"/>
          </w:p>
        </w:tc>
        <w:tc>
          <w:tcPr>
            <w:tcW w:w="1267" w:type="pct"/>
            <w:tcBorders>
              <w:top w:val="nil"/>
              <w:bottom w:val="nil"/>
            </w:tcBorders>
          </w:tcPr>
          <w:p w14:paraId="6508C706" w14:textId="53507D73"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5,9</w:t>
            </w:r>
          </w:p>
        </w:tc>
        <w:tc>
          <w:tcPr>
            <w:tcW w:w="982" w:type="pct"/>
            <w:tcBorders>
              <w:top w:val="nil"/>
              <w:bottom w:val="nil"/>
            </w:tcBorders>
          </w:tcPr>
          <w:p w14:paraId="1CC82E3D" w14:textId="0696FA78"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11,0</w:t>
            </w:r>
          </w:p>
        </w:tc>
      </w:tr>
      <w:tr w:rsidR="003812AF" w:rsidRPr="00604B62" w14:paraId="18CAAAAA" w14:textId="77777777" w:rsidTr="00A54E61">
        <w:trPr>
          <w:jc w:val="center"/>
        </w:trPr>
        <w:tc>
          <w:tcPr>
            <w:tcW w:w="2751" w:type="pct"/>
            <w:tcBorders>
              <w:top w:val="nil"/>
              <w:bottom w:val="nil"/>
            </w:tcBorders>
            <w:vAlign w:val="bottom"/>
          </w:tcPr>
          <w:p w14:paraId="66094D69"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Total servicii</w:t>
            </w:r>
          </w:p>
        </w:tc>
        <w:tc>
          <w:tcPr>
            <w:tcW w:w="1267" w:type="pct"/>
            <w:tcBorders>
              <w:top w:val="nil"/>
              <w:bottom w:val="nil"/>
            </w:tcBorders>
          </w:tcPr>
          <w:p w14:paraId="0DEB9A00" w14:textId="2D53D550"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3,0</w:t>
            </w:r>
          </w:p>
        </w:tc>
        <w:tc>
          <w:tcPr>
            <w:tcW w:w="982" w:type="pct"/>
            <w:tcBorders>
              <w:top w:val="nil"/>
              <w:bottom w:val="nil"/>
            </w:tcBorders>
          </w:tcPr>
          <w:p w14:paraId="227FB836" w14:textId="09A7A39C"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1,9</w:t>
            </w:r>
          </w:p>
        </w:tc>
      </w:tr>
      <w:tr w:rsidR="003812AF" w:rsidRPr="00604B62" w14:paraId="31D71590" w14:textId="77777777" w:rsidTr="00A54E61">
        <w:trPr>
          <w:jc w:val="center"/>
        </w:trPr>
        <w:tc>
          <w:tcPr>
            <w:tcW w:w="2751" w:type="pct"/>
            <w:tcBorders>
              <w:top w:val="nil"/>
            </w:tcBorders>
            <w:vAlign w:val="bottom"/>
          </w:tcPr>
          <w:p w14:paraId="3201F454"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Impozite nete pe produs</w:t>
            </w:r>
          </w:p>
        </w:tc>
        <w:tc>
          <w:tcPr>
            <w:tcW w:w="1267" w:type="pct"/>
            <w:tcBorders>
              <w:top w:val="nil"/>
            </w:tcBorders>
          </w:tcPr>
          <w:p w14:paraId="100719AE" w14:textId="482FB610"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3,0</w:t>
            </w:r>
          </w:p>
        </w:tc>
        <w:tc>
          <w:tcPr>
            <w:tcW w:w="982" w:type="pct"/>
            <w:tcBorders>
              <w:top w:val="nil"/>
            </w:tcBorders>
          </w:tcPr>
          <w:p w14:paraId="7B70CF8C" w14:textId="6206368C" w:rsidR="003812AF" w:rsidRPr="00604B62" w:rsidRDefault="003812AF" w:rsidP="003812AF">
            <w:pPr>
              <w:keepNext/>
              <w:spacing w:before="60"/>
              <w:jc w:val="center"/>
              <w:rPr>
                <w:rFonts w:ascii="Tahoma" w:eastAsia="MS Mincho" w:hAnsi="Tahoma" w:cs="Tahoma"/>
                <w:bCs/>
                <w:sz w:val="24"/>
                <w:szCs w:val="24"/>
                <w:lang w:val="ro-RO"/>
              </w:rPr>
            </w:pPr>
            <w:r w:rsidRPr="00604B62">
              <w:rPr>
                <w:rFonts w:ascii="Tahoma" w:hAnsi="Tahoma" w:cs="Tahoma"/>
                <w:sz w:val="24"/>
                <w:szCs w:val="24"/>
                <w:lang w:val="ro-RO"/>
              </w:rPr>
              <w:t>3,8</w:t>
            </w:r>
          </w:p>
        </w:tc>
      </w:tr>
    </w:tbl>
    <w:p w14:paraId="451BC6C3" w14:textId="77777777" w:rsidR="003812AF" w:rsidRPr="00604B62" w:rsidRDefault="003812AF" w:rsidP="003812AF">
      <w:pPr>
        <w:spacing w:line="276" w:lineRule="auto"/>
        <w:ind w:firstLine="142"/>
        <w:jc w:val="both"/>
        <w:rPr>
          <w:rFonts w:ascii="Tahoma" w:hAnsi="Tahoma" w:cs="Tahoma"/>
          <w:i/>
          <w:iCs/>
          <w:sz w:val="20"/>
          <w:szCs w:val="20"/>
          <w:lang w:val="ro-RO"/>
        </w:rPr>
      </w:pPr>
      <w:r w:rsidRPr="00604B62">
        <w:rPr>
          <w:rFonts w:ascii="Tahoma" w:hAnsi="Tahoma" w:cs="Tahoma"/>
          <w:i/>
          <w:iCs/>
          <w:sz w:val="20"/>
          <w:szCs w:val="20"/>
          <w:lang w:val="ro-RO"/>
        </w:rPr>
        <w:t>Notă: Datele pentru anul 2023 sunt provizorii</w:t>
      </w:r>
    </w:p>
    <w:p w14:paraId="26C84531" w14:textId="3C96ADD4" w:rsidR="00123F4F" w:rsidRPr="00604B62" w:rsidRDefault="00123F4F" w:rsidP="00123F4F">
      <w:pPr>
        <w:pStyle w:val="ListParagraph"/>
        <w:keepNext/>
        <w:spacing w:before="120" w:line="276" w:lineRule="auto"/>
        <w:ind w:left="0" w:firstLine="567"/>
        <w:jc w:val="both"/>
        <w:rPr>
          <w:rFonts w:ascii="Tahoma" w:hAnsi="Tahoma" w:cs="Tahoma"/>
          <w:lang w:val="ro-RO"/>
        </w:rPr>
      </w:pPr>
    </w:p>
    <w:p w14:paraId="46C8B96C" w14:textId="77777777" w:rsidR="003812AF" w:rsidRPr="00604B62" w:rsidRDefault="003812AF" w:rsidP="002D3451">
      <w:pPr>
        <w:spacing w:before="120" w:line="276" w:lineRule="auto"/>
        <w:jc w:val="both"/>
        <w:rPr>
          <w:rFonts w:ascii="Tahoma" w:hAnsi="Tahoma" w:cs="Tahoma"/>
          <w:sz w:val="24"/>
          <w:szCs w:val="24"/>
          <w:lang w:val="ro-RO"/>
        </w:rPr>
      </w:pPr>
      <w:bookmarkStart w:id="5" w:name="_Toc167444196"/>
      <w:r w:rsidRPr="00604B62">
        <w:rPr>
          <w:rFonts w:ascii="Tahoma" w:hAnsi="Tahoma" w:cs="Tahoma"/>
          <w:sz w:val="24"/>
          <w:szCs w:val="24"/>
          <w:lang w:val="ro-RO"/>
        </w:rPr>
        <w:t xml:space="preserve">Rezultatele notabile din sectorul construcțiilor, beneficiar al unor finanțări consistente din fonduri naționale și europene, s-au reflectat în performanța obținută de </w:t>
      </w:r>
      <w:r w:rsidRPr="00604B62">
        <w:rPr>
          <w:rFonts w:ascii="Tahoma" w:hAnsi="Tahoma" w:cs="Tahoma"/>
          <w:b/>
          <w:sz w:val="24"/>
          <w:szCs w:val="24"/>
          <w:lang w:val="ro-RO"/>
        </w:rPr>
        <w:t>formarea brută de capital fix</w:t>
      </w:r>
      <w:r w:rsidRPr="00604B62">
        <w:rPr>
          <w:rFonts w:ascii="Tahoma" w:hAnsi="Tahoma" w:cs="Tahoma"/>
          <w:sz w:val="24"/>
          <w:szCs w:val="24"/>
          <w:lang w:val="ro-RO"/>
        </w:rPr>
        <w:t xml:space="preserve"> (+14,4%). Astfel, în contextul majorării absorbției fondurilor alocate pentru redresare și reziliență și direcționate, în principal, către dezvoltarea infrastructurii mari, rata de investiție a ajuns în anul 2023 la circa 27%.</w:t>
      </w:r>
    </w:p>
    <w:p w14:paraId="1D7E305D" w14:textId="18B1F076" w:rsidR="003812AF" w:rsidRPr="00604B62" w:rsidRDefault="003812AF" w:rsidP="002D34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In ceea ce </w:t>
      </w:r>
      <w:proofErr w:type="spellStart"/>
      <w:r w:rsidRPr="00604B62">
        <w:rPr>
          <w:rFonts w:ascii="Tahoma" w:hAnsi="Tahoma" w:cs="Tahoma"/>
          <w:sz w:val="24"/>
          <w:szCs w:val="24"/>
          <w:lang w:val="ro-RO"/>
        </w:rPr>
        <w:t>priveşte</w:t>
      </w:r>
      <w:proofErr w:type="spellEnd"/>
      <w:r w:rsidRPr="00604B62">
        <w:rPr>
          <w:rFonts w:ascii="Tahoma" w:hAnsi="Tahoma" w:cs="Tahoma"/>
          <w:sz w:val="24"/>
          <w:szCs w:val="24"/>
          <w:lang w:val="ro-RO"/>
        </w:rPr>
        <w:t xml:space="preserve"> </w:t>
      </w:r>
      <w:r w:rsidRPr="00604B62">
        <w:rPr>
          <w:rFonts w:ascii="Tahoma" w:hAnsi="Tahoma" w:cs="Tahoma"/>
          <w:b/>
          <w:sz w:val="24"/>
          <w:szCs w:val="24"/>
          <w:lang w:val="ro-RO"/>
        </w:rPr>
        <w:t>consumul privat,</w:t>
      </w:r>
      <w:r w:rsidRPr="00604B62">
        <w:rPr>
          <w:rFonts w:ascii="Tahoma" w:hAnsi="Tahoma" w:cs="Tahoma"/>
          <w:sz w:val="24"/>
          <w:szCs w:val="24"/>
          <w:lang w:val="ro-RO"/>
        </w:rPr>
        <w:t xml:space="preserve"> deși puterea de cumpărare a populației s-a îmbunătățit, în condițiile în care veniturile reale disponibile au crescut, consumatorii au preferat să aloce un procent mai mic din resursele bănești pentru achiziția bunurilor și serviciilor, îndreptându-se și spre economisire, astfel, acesta a avut o dinamică modestă (2,8%), contribuind cu 1,8 puncte procentuale la creșterea economică. Pe de altă parte, </w:t>
      </w:r>
      <w:r w:rsidRPr="00604B62">
        <w:rPr>
          <w:rFonts w:ascii="Tahoma" w:hAnsi="Tahoma" w:cs="Tahoma"/>
          <w:b/>
          <w:sz w:val="24"/>
          <w:szCs w:val="24"/>
          <w:lang w:val="ro-RO"/>
        </w:rPr>
        <w:t>consumul guvernamental</w:t>
      </w:r>
      <w:r w:rsidRPr="00604B62">
        <w:rPr>
          <w:rFonts w:ascii="Tahoma" w:hAnsi="Tahoma" w:cs="Tahoma"/>
          <w:sz w:val="24"/>
          <w:szCs w:val="24"/>
          <w:lang w:val="ro-RO"/>
        </w:rPr>
        <w:t xml:space="preserve"> (care cuprinde consumul individual și consumul colectiv al administrației publice) s-a majorat cu 6,0%, contribuind cu 1 punct procentual la rata reală de creștere a PIB. </w:t>
      </w:r>
    </w:p>
    <w:p w14:paraId="0D12283F" w14:textId="737CE143" w:rsidR="003812AF" w:rsidRPr="00604B62" w:rsidRDefault="003812AF" w:rsidP="002D34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Pe latura externă, cererea mai redusă a afectat atât exportul, cât și importul de bunuri și servicii. In ambele cazuri, scăderea în termeni reali a fost de 1,4%, contribuția </w:t>
      </w:r>
      <w:r w:rsidRPr="00604B62">
        <w:rPr>
          <w:rFonts w:ascii="Tahoma" w:hAnsi="Tahoma" w:cs="Tahoma"/>
          <w:b/>
          <w:sz w:val="24"/>
          <w:szCs w:val="24"/>
          <w:lang w:val="ro-RO"/>
        </w:rPr>
        <w:t>exportului net</w:t>
      </w:r>
      <w:r w:rsidRPr="00604B62">
        <w:rPr>
          <w:rFonts w:ascii="Tahoma" w:hAnsi="Tahoma" w:cs="Tahoma"/>
          <w:sz w:val="24"/>
          <w:szCs w:val="24"/>
          <w:lang w:val="ro-RO"/>
        </w:rPr>
        <w:t xml:space="preserve"> la creșterea economică fiind neutră.</w:t>
      </w:r>
    </w:p>
    <w:p w14:paraId="3CF1BF13" w14:textId="52136629" w:rsidR="00123F4F" w:rsidRPr="00604B62" w:rsidRDefault="00D30141" w:rsidP="00123F4F">
      <w:pPr>
        <w:keepNext/>
        <w:spacing w:before="120" w:line="276" w:lineRule="auto"/>
        <w:jc w:val="center"/>
        <w:outlineLvl w:val="0"/>
        <w:rPr>
          <w:rFonts w:ascii="Tahoma" w:hAnsi="Tahoma" w:cs="Tahoma"/>
          <w:b/>
          <w:bCs/>
          <w:sz w:val="24"/>
          <w:szCs w:val="24"/>
          <w:lang w:val="ro-RO"/>
        </w:rPr>
      </w:pPr>
      <w:r w:rsidRPr="00604B62">
        <w:rPr>
          <w:rFonts w:ascii="Tahoma" w:hAnsi="Tahoma" w:cs="Tahoma"/>
          <w:b/>
          <w:bCs/>
          <w:sz w:val="24"/>
          <w:szCs w:val="24"/>
          <w:lang w:val="ro-RO"/>
        </w:rPr>
        <w:lastRenderedPageBreak/>
        <w:t>Contribuția</w:t>
      </w:r>
      <w:r w:rsidR="00123F4F" w:rsidRPr="00604B62">
        <w:rPr>
          <w:rFonts w:ascii="Tahoma" w:hAnsi="Tahoma" w:cs="Tahoma"/>
          <w:b/>
          <w:bCs/>
          <w:sz w:val="24"/>
          <w:szCs w:val="24"/>
          <w:lang w:val="ro-RO"/>
        </w:rPr>
        <w:t xml:space="preserve"> elementelor de creare </w:t>
      </w:r>
      <w:proofErr w:type="spellStart"/>
      <w:r w:rsidR="00123F4F" w:rsidRPr="00604B62">
        <w:rPr>
          <w:rFonts w:ascii="Tahoma" w:hAnsi="Tahoma" w:cs="Tahoma"/>
          <w:b/>
          <w:bCs/>
          <w:sz w:val="24"/>
          <w:szCs w:val="24"/>
          <w:lang w:val="ro-RO"/>
        </w:rPr>
        <w:t>şi</w:t>
      </w:r>
      <w:proofErr w:type="spellEnd"/>
      <w:r w:rsidR="00123F4F" w:rsidRPr="00604B62">
        <w:rPr>
          <w:rFonts w:ascii="Tahoma" w:hAnsi="Tahoma" w:cs="Tahoma"/>
          <w:b/>
          <w:bCs/>
          <w:sz w:val="24"/>
          <w:szCs w:val="24"/>
          <w:lang w:val="ro-RO"/>
        </w:rPr>
        <w:t xml:space="preserve"> utilizare la </w:t>
      </w:r>
      <w:r w:rsidRPr="00604B62">
        <w:rPr>
          <w:rFonts w:ascii="Tahoma" w:hAnsi="Tahoma" w:cs="Tahoma"/>
          <w:b/>
          <w:bCs/>
          <w:sz w:val="24"/>
          <w:szCs w:val="24"/>
          <w:lang w:val="ro-RO"/>
        </w:rPr>
        <w:t>creșterea</w:t>
      </w:r>
      <w:r w:rsidR="00123F4F" w:rsidRPr="00604B62">
        <w:rPr>
          <w:rFonts w:ascii="Tahoma" w:hAnsi="Tahoma" w:cs="Tahoma"/>
          <w:b/>
          <w:bCs/>
          <w:sz w:val="24"/>
          <w:szCs w:val="24"/>
          <w:lang w:val="ro-RO"/>
        </w:rPr>
        <w:t xml:space="preserve"> reală a PIB</w:t>
      </w:r>
      <w:bookmarkEnd w:id="5"/>
    </w:p>
    <w:p w14:paraId="213C1C56" w14:textId="77777777" w:rsidR="00123F4F" w:rsidRPr="00604B62" w:rsidRDefault="00123F4F" w:rsidP="00123F4F">
      <w:pPr>
        <w:keepNext/>
        <w:spacing w:before="120" w:line="276" w:lineRule="auto"/>
        <w:ind w:left="7201" w:firstLine="596"/>
        <w:rPr>
          <w:rFonts w:ascii="Tahoma" w:hAnsi="Tahoma" w:cs="Tahoma"/>
          <w:i/>
          <w:sz w:val="20"/>
          <w:szCs w:val="20"/>
          <w:lang w:val="ro-RO"/>
        </w:rPr>
      </w:pPr>
      <w:r w:rsidRPr="00604B62">
        <w:rPr>
          <w:rFonts w:ascii="Tahoma" w:hAnsi="Tahoma" w:cs="Tahoma"/>
          <w:i/>
          <w:sz w:val="20"/>
          <w:szCs w:val="20"/>
          <w:lang w:val="ro-RO"/>
        </w:rPr>
        <w:t xml:space="preserve">         - procente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957"/>
        <w:gridCol w:w="1183"/>
        <w:gridCol w:w="1957"/>
        <w:gridCol w:w="1190"/>
      </w:tblGrid>
      <w:tr w:rsidR="00123F4F" w:rsidRPr="00604B62" w14:paraId="1D2B894A" w14:textId="77777777" w:rsidTr="00E6574D">
        <w:trPr>
          <w:trHeight w:val="403"/>
          <w:tblHeader/>
          <w:jc w:val="center"/>
        </w:trPr>
        <w:tc>
          <w:tcPr>
            <w:tcW w:w="1736" w:type="pct"/>
            <w:shd w:val="clear" w:color="auto" w:fill="E2EFD9" w:themeFill="accent6" w:themeFillTint="33"/>
          </w:tcPr>
          <w:p w14:paraId="1A17E051" w14:textId="77777777" w:rsidR="00123F4F" w:rsidRPr="00604B62" w:rsidRDefault="00123F4F" w:rsidP="00123F4F">
            <w:pPr>
              <w:keepNext/>
              <w:spacing w:before="120"/>
              <w:rPr>
                <w:rFonts w:ascii="Tahoma" w:hAnsi="Tahoma" w:cs="Tahoma"/>
                <w:lang w:val="ro-RO"/>
              </w:rPr>
            </w:pPr>
          </w:p>
        </w:tc>
        <w:tc>
          <w:tcPr>
            <w:tcW w:w="1630" w:type="pct"/>
            <w:gridSpan w:val="2"/>
            <w:shd w:val="clear" w:color="auto" w:fill="E2EFD9" w:themeFill="accent6" w:themeFillTint="33"/>
            <w:vAlign w:val="center"/>
          </w:tcPr>
          <w:p w14:paraId="21054B6F" w14:textId="1D76F460" w:rsidR="00123F4F" w:rsidRPr="00604B62" w:rsidRDefault="00123F4F" w:rsidP="003812AF">
            <w:pPr>
              <w:keepNext/>
              <w:spacing w:before="120"/>
              <w:jc w:val="center"/>
              <w:rPr>
                <w:rFonts w:ascii="Tahoma" w:hAnsi="Tahoma" w:cs="Tahoma"/>
                <w:b/>
                <w:bCs/>
                <w:lang w:val="ro-RO"/>
              </w:rPr>
            </w:pPr>
            <w:r w:rsidRPr="00604B62">
              <w:rPr>
                <w:rFonts w:ascii="Tahoma" w:hAnsi="Tahoma" w:cs="Tahoma"/>
                <w:b/>
                <w:bCs/>
                <w:lang w:val="ro-RO"/>
              </w:rPr>
              <w:t>202</w:t>
            </w:r>
            <w:r w:rsidR="003812AF" w:rsidRPr="00604B62">
              <w:rPr>
                <w:rFonts w:ascii="Tahoma" w:hAnsi="Tahoma" w:cs="Tahoma"/>
                <w:b/>
                <w:bCs/>
                <w:lang w:val="ro-RO"/>
              </w:rPr>
              <w:t>2</w:t>
            </w:r>
          </w:p>
        </w:tc>
        <w:tc>
          <w:tcPr>
            <w:tcW w:w="1634" w:type="pct"/>
            <w:gridSpan w:val="2"/>
            <w:shd w:val="clear" w:color="auto" w:fill="E2EFD9" w:themeFill="accent6" w:themeFillTint="33"/>
            <w:vAlign w:val="center"/>
          </w:tcPr>
          <w:p w14:paraId="632BAA27" w14:textId="175A1D41" w:rsidR="00123F4F" w:rsidRPr="00604B62" w:rsidRDefault="00123F4F" w:rsidP="003812AF">
            <w:pPr>
              <w:keepNext/>
              <w:spacing w:before="120"/>
              <w:jc w:val="center"/>
              <w:rPr>
                <w:rFonts w:ascii="Tahoma" w:hAnsi="Tahoma" w:cs="Tahoma"/>
                <w:b/>
                <w:bCs/>
                <w:lang w:val="ro-RO"/>
              </w:rPr>
            </w:pPr>
            <w:r w:rsidRPr="00604B62">
              <w:rPr>
                <w:rFonts w:ascii="Tahoma" w:hAnsi="Tahoma" w:cs="Tahoma"/>
                <w:b/>
                <w:bCs/>
                <w:lang w:val="ro-RO"/>
              </w:rPr>
              <w:t>202</w:t>
            </w:r>
            <w:r w:rsidR="003812AF" w:rsidRPr="00604B62">
              <w:rPr>
                <w:rFonts w:ascii="Tahoma" w:hAnsi="Tahoma" w:cs="Tahoma"/>
                <w:b/>
                <w:bCs/>
                <w:lang w:val="ro-RO"/>
              </w:rPr>
              <w:t>3</w:t>
            </w:r>
          </w:p>
        </w:tc>
      </w:tr>
      <w:tr w:rsidR="00123F4F" w:rsidRPr="00604B62" w14:paraId="3B622875" w14:textId="77777777" w:rsidTr="003812AF">
        <w:trPr>
          <w:trHeight w:val="403"/>
          <w:tblHeader/>
          <w:jc w:val="center"/>
        </w:trPr>
        <w:tc>
          <w:tcPr>
            <w:tcW w:w="1736" w:type="pct"/>
            <w:shd w:val="clear" w:color="auto" w:fill="E2EFD9" w:themeFill="accent6" w:themeFillTint="33"/>
          </w:tcPr>
          <w:p w14:paraId="2A3E9DAC" w14:textId="77777777" w:rsidR="00123F4F" w:rsidRPr="00604B62" w:rsidRDefault="00123F4F" w:rsidP="00123F4F">
            <w:pPr>
              <w:keepNext/>
              <w:spacing w:before="120"/>
              <w:rPr>
                <w:rFonts w:ascii="Tahoma" w:hAnsi="Tahoma" w:cs="Tahoma"/>
                <w:b/>
                <w:bCs/>
                <w:lang w:val="ro-RO"/>
              </w:rPr>
            </w:pPr>
          </w:p>
        </w:tc>
        <w:tc>
          <w:tcPr>
            <w:tcW w:w="1016" w:type="pct"/>
            <w:shd w:val="clear" w:color="auto" w:fill="E2EFD9" w:themeFill="accent6" w:themeFillTint="33"/>
            <w:vAlign w:val="center"/>
          </w:tcPr>
          <w:p w14:paraId="3F339565" w14:textId="66D38446" w:rsidR="00123F4F" w:rsidRPr="00604B62" w:rsidRDefault="00123F4F" w:rsidP="003812AF">
            <w:pPr>
              <w:keepNext/>
              <w:spacing w:before="120"/>
              <w:jc w:val="center"/>
              <w:rPr>
                <w:rFonts w:ascii="Tahoma" w:hAnsi="Tahoma" w:cs="Tahoma"/>
                <w:b/>
                <w:bCs/>
                <w:highlight w:val="yellow"/>
                <w:lang w:val="ro-RO"/>
              </w:rPr>
            </w:pPr>
            <w:r w:rsidRPr="00604B62">
              <w:rPr>
                <w:rFonts w:ascii="Tahoma" w:hAnsi="Tahoma" w:cs="Tahoma"/>
                <w:b/>
                <w:bCs/>
                <w:lang w:val="ro-RO"/>
              </w:rPr>
              <w:t>Cadrul macroeconomic pentru buget 202</w:t>
            </w:r>
            <w:r w:rsidR="003812AF" w:rsidRPr="00604B62">
              <w:rPr>
                <w:rFonts w:ascii="Tahoma" w:hAnsi="Tahoma" w:cs="Tahoma"/>
                <w:b/>
                <w:bCs/>
                <w:lang w:val="ro-RO"/>
              </w:rPr>
              <w:t>3</w:t>
            </w:r>
          </w:p>
        </w:tc>
        <w:tc>
          <w:tcPr>
            <w:tcW w:w="614" w:type="pct"/>
            <w:shd w:val="clear" w:color="auto" w:fill="E2EFD9" w:themeFill="accent6" w:themeFillTint="33"/>
            <w:vAlign w:val="center"/>
          </w:tcPr>
          <w:p w14:paraId="38F7093A" w14:textId="77777777" w:rsidR="00123F4F" w:rsidRPr="00604B62" w:rsidRDefault="00123F4F" w:rsidP="00123F4F">
            <w:pPr>
              <w:keepNext/>
              <w:spacing w:before="120"/>
              <w:jc w:val="center"/>
              <w:rPr>
                <w:rFonts w:ascii="Tahoma" w:hAnsi="Tahoma" w:cs="Tahoma"/>
                <w:b/>
                <w:bCs/>
                <w:lang w:val="ro-RO"/>
              </w:rPr>
            </w:pPr>
            <w:r w:rsidRPr="00604B62">
              <w:rPr>
                <w:rFonts w:ascii="Tahoma" w:hAnsi="Tahoma" w:cs="Tahoma"/>
                <w:b/>
                <w:bCs/>
                <w:lang w:val="ro-RO"/>
              </w:rPr>
              <w:t>Realizări</w:t>
            </w:r>
          </w:p>
        </w:tc>
        <w:tc>
          <w:tcPr>
            <w:tcW w:w="1016" w:type="pct"/>
            <w:shd w:val="clear" w:color="auto" w:fill="E2EFD9" w:themeFill="accent6" w:themeFillTint="33"/>
            <w:vAlign w:val="center"/>
          </w:tcPr>
          <w:p w14:paraId="7829BF1F" w14:textId="1BF93D63" w:rsidR="00123F4F" w:rsidRPr="00604B62" w:rsidRDefault="00123F4F" w:rsidP="003812AF">
            <w:pPr>
              <w:keepNext/>
              <w:spacing w:before="120"/>
              <w:jc w:val="center"/>
              <w:rPr>
                <w:rFonts w:ascii="Tahoma" w:hAnsi="Tahoma" w:cs="Tahoma"/>
                <w:b/>
                <w:bCs/>
                <w:lang w:val="ro-RO"/>
              </w:rPr>
            </w:pPr>
            <w:r w:rsidRPr="00604B62">
              <w:rPr>
                <w:rFonts w:ascii="Tahoma" w:hAnsi="Tahoma" w:cs="Tahoma"/>
                <w:b/>
                <w:bCs/>
                <w:lang w:val="ro-RO"/>
              </w:rPr>
              <w:t>Cadrul macroeconomic pentru buget 202</w:t>
            </w:r>
            <w:r w:rsidR="003812AF" w:rsidRPr="00604B62">
              <w:rPr>
                <w:rFonts w:ascii="Tahoma" w:hAnsi="Tahoma" w:cs="Tahoma"/>
                <w:b/>
                <w:bCs/>
                <w:lang w:val="ro-RO"/>
              </w:rPr>
              <w:t>3</w:t>
            </w:r>
          </w:p>
        </w:tc>
        <w:tc>
          <w:tcPr>
            <w:tcW w:w="618" w:type="pct"/>
            <w:shd w:val="clear" w:color="auto" w:fill="E2EFD9" w:themeFill="accent6" w:themeFillTint="33"/>
            <w:vAlign w:val="center"/>
          </w:tcPr>
          <w:p w14:paraId="74960C48" w14:textId="77777777" w:rsidR="00123F4F" w:rsidRPr="00604B62" w:rsidRDefault="00123F4F" w:rsidP="00123F4F">
            <w:pPr>
              <w:keepNext/>
              <w:spacing w:before="120"/>
              <w:jc w:val="center"/>
              <w:rPr>
                <w:rFonts w:ascii="Tahoma" w:hAnsi="Tahoma" w:cs="Tahoma"/>
                <w:b/>
                <w:bCs/>
                <w:lang w:val="ro-RO"/>
              </w:rPr>
            </w:pPr>
            <w:r w:rsidRPr="00604B62">
              <w:rPr>
                <w:rFonts w:ascii="Tahoma" w:hAnsi="Tahoma" w:cs="Tahoma"/>
                <w:b/>
                <w:bCs/>
                <w:lang w:val="ro-RO"/>
              </w:rPr>
              <w:t>Realizări</w:t>
            </w:r>
          </w:p>
        </w:tc>
      </w:tr>
      <w:tr w:rsidR="003812AF" w:rsidRPr="00604B62" w14:paraId="340ACE8A" w14:textId="77777777" w:rsidTr="003812AF">
        <w:trPr>
          <w:trHeight w:val="347"/>
          <w:jc w:val="center"/>
        </w:trPr>
        <w:tc>
          <w:tcPr>
            <w:tcW w:w="1736" w:type="pct"/>
            <w:vAlign w:val="center"/>
          </w:tcPr>
          <w:p w14:paraId="3FB6E58C" w14:textId="77777777" w:rsidR="003812AF" w:rsidRPr="00604B62" w:rsidRDefault="003812AF" w:rsidP="003812AF">
            <w:pPr>
              <w:keepNext/>
              <w:spacing w:before="60"/>
              <w:rPr>
                <w:rFonts w:ascii="Tahoma" w:hAnsi="Tahoma" w:cs="Tahoma"/>
                <w:b/>
                <w:bCs/>
                <w:sz w:val="24"/>
                <w:szCs w:val="24"/>
                <w:lang w:val="ro-RO"/>
              </w:rPr>
            </w:pPr>
            <w:r w:rsidRPr="00604B62">
              <w:rPr>
                <w:rFonts w:ascii="Tahoma" w:hAnsi="Tahoma" w:cs="Tahoma"/>
                <w:b/>
                <w:bCs/>
                <w:sz w:val="24"/>
                <w:szCs w:val="24"/>
                <w:lang w:val="ro-RO"/>
              </w:rPr>
              <w:t xml:space="preserve">Cererea internă </w:t>
            </w:r>
          </w:p>
        </w:tc>
        <w:tc>
          <w:tcPr>
            <w:tcW w:w="1016" w:type="pct"/>
          </w:tcPr>
          <w:p w14:paraId="66910BEA" w14:textId="50124DF9"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4,6</w:t>
            </w:r>
          </w:p>
        </w:tc>
        <w:tc>
          <w:tcPr>
            <w:tcW w:w="614" w:type="pct"/>
          </w:tcPr>
          <w:p w14:paraId="65830AF7" w14:textId="455FCE47"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4,6</w:t>
            </w:r>
          </w:p>
        </w:tc>
        <w:tc>
          <w:tcPr>
            <w:tcW w:w="1016" w:type="pct"/>
          </w:tcPr>
          <w:p w14:paraId="6F488257" w14:textId="54EBFB20"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3,6</w:t>
            </w:r>
          </w:p>
        </w:tc>
        <w:tc>
          <w:tcPr>
            <w:tcW w:w="618" w:type="pct"/>
          </w:tcPr>
          <w:p w14:paraId="4BBD30ED" w14:textId="3B8B14A9"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2,1</w:t>
            </w:r>
          </w:p>
        </w:tc>
      </w:tr>
      <w:tr w:rsidR="003812AF" w:rsidRPr="00604B62" w14:paraId="1E8A25EC" w14:textId="77777777" w:rsidTr="003812AF">
        <w:trPr>
          <w:jc w:val="center"/>
        </w:trPr>
        <w:tc>
          <w:tcPr>
            <w:tcW w:w="1736" w:type="pct"/>
            <w:tcBorders>
              <w:bottom w:val="nil"/>
            </w:tcBorders>
            <w:vAlign w:val="center"/>
          </w:tcPr>
          <w:p w14:paraId="1DA240D4"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  - Consum final</w:t>
            </w:r>
          </w:p>
        </w:tc>
        <w:tc>
          <w:tcPr>
            <w:tcW w:w="1016" w:type="pct"/>
            <w:tcBorders>
              <w:bottom w:val="nil"/>
            </w:tcBorders>
          </w:tcPr>
          <w:p w14:paraId="749DBD6F" w14:textId="79CFFC8A"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3,5</w:t>
            </w:r>
          </w:p>
        </w:tc>
        <w:tc>
          <w:tcPr>
            <w:tcW w:w="614" w:type="pct"/>
            <w:tcBorders>
              <w:bottom w:val="nil"/>
            </w:tcBorders>
          </w:tcPr>
          <w:p w14:paraId="627942E8" w14:textId="29609F90"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2,9</w:t>
            </w:r>
          </w:p>
        </w:tc>
        <w:tc>
          <w:tcPr>
            <w:tcW w:w="1016" w:type="pct"/>
            <w:tcBorders>
              <w:bottom w:val="nil"/>
            </w:tcBorders>
          </w:tcPr>
          <w:p w14:paraId="6108BA96" w14:textId="03BE72A6"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1,9</w:t>
            </w:r>
          </w:p>
        </w:tc>
        <w:tc>
          <w:tcPr>
            <w:tcW w:w="618" w:type="pct"/>
            <w:tcBorders>
              <w:bottom w:val="nil"/>
            </w:tcBorders>
          </w:tcPr>
          <w:p w14:paraId="26EAF372" w14:textId="24D32DA4"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2,8</w:t>
            </w:r>
          </w:p>
        </w:tc>
      </w:tr>
      <w:tr w:rsidR="003812AF" w:rsidRPr="00604B62" w14:paraId="1F8082ED" w14:textId="77777777" w:rsidTr="003812AF">
        <w:trPr>
          <w:jc w:val="center"/>
        </w:trPr>
        <w:tc>
          <w:tcPr>
            <w:tcW w:w="1736" w:type="pct"/>
            <w:tcBorders>
              <w:top w:val="nil"/>
              <w:bottom w:val="nil"/>
            </w:tcBorders>
            <w:vAlign w:val="center"/>
          </w:tcPr>
          <w:p w14:paraId="34DD897B" w14:textId="77777777" w:rsidR="003812AF" w:rsidRPr="00604B62" w:rsidRDefault="003812AF" w:rsidP="003812AF">
            <w:pPr>
              <w:pStyle w:val="ListParagraph"/>
              <w:keepNext/>
              <w:numPr>
                <w:ilvl w:val="0"/>
                <w:numId w:val="22"/>
              </w:numPr>
              <w:spacing w:before="60"/>
              <w:rPr>
                <w:rFonts w:ascii="Tahoma" w:hAnsi="Tahoma" w:cs="Tahoma"/>
                <w:sz w:val="24"/>
                <w:szCs w:val="24"/>
                <w:lang w:val="ro-RO"/>
              </w:rPr>
            </w:pPr>
            <w:r w:rsidRPr="00604B62">
              <w:rPr>
                <w:rFonts w:ascii="Tahoma" w:hAnsi="Tahoma" w:cs="Tahoma"/>
                <w:sz w:val="24"/>
                <w:szCs w:val="24"/>
                <w:lang w:val="ro-RO"/>
              </w:rPr>
              <w:t>Consum privat</w:t>
            </w:r>
          </w:p>
        </w:tc>
        <w:tc>
          <w:tcPr>
            <w:tcW w:w="1016" w:type="pct"/>
            <w:tcBorders>
              <w:top w:val="nil"/>
              <w:bottom w:val="nil"/>
            </w:tcBorders>
          </w:tcPr>
          <w:p w14:paraId="31EFF6BF" w14:textId="66AC396D"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3,4</w:t>
            </w:r>
          </w:p>
        </w:tc>
        <w:tc>
          <w:tcPr>
            <w:tcW w:w="614" w:type="pct"/>
            <w:tcBorders>
              <w:top w:val="nil"/>
              <w:bottom w:val="nil"/>
            </w:tcBorders>
          </w:tcPr>
          <w:p w14:paraId="5DD9C6AA" w14:textId="1769470C"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3,5</w:t>
            </w:r>
          </w:p>
        </w:tc>
        <w:tc>
          <w:tcPr>
            <w:tcW w:w="1016" w:type="pct"/>
            <w:tcBorders>
              <w:top w:val="nil"/>
              <w:bottom w:val="nil"/>
            </w:tcBorders>
          </w:tcPr>
          <w:p w14:paraId="06A75A54" w14:textId="2C4D2F2C"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1,7</w:t>
            </w:r>
          </w:p>
        </w:tc>
        <w:tc>
          <w:tcPr>
            <w:tcW w:w="618" w:type="pct"/>
            <w:tcBorders>
              <w:top w:val="nil"/>
              <w:bottom w:val="nil"/>
            </w:tcBorders>
          </w:tcPr>
          <w:p w14:paraId="5D40F193" w14:textId="2680C4A8"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1,8</w:t>
            </w:r>
          </w:p>
        </w:tc>
      </w:tr>
      <w:tr w:rsidR="003812AF" w:rsidRPr="00604B62" w14:paraId="798556ED" w14:textId="77777777" w:rsidTr="003812AF">
        <w:trPr>
          <w:jc w:val="center"/>
        </w:trPr>
        <w:tc>
          <w:tcPr>
            <w:tcW w:w="1736" w:type="pct"/>
            <w:tcBorders>
              <w:top w:val="nil"/>
            </w:tcBorders>
            <w:vAlign w:val="center"/>
          </w:tcPr>
          <w:p w14:paraId="202B6E81" w14:textId="77777777" w:rsidR="003812AF" w:rsidRPr="00604B62" w:rsidRDefault="003812AF" w:rsidP="003812AF">
            <w:pPr>
              <w:pStyle w:val="ListParagraph"/>
              <w:keepNext/>
              <w:numPr>
                <w:ilvl w:val="0"/>
                <w:numId w:val="22"/>
              </w:numPr>
              <w:spacing w:before="60"/>
              <w:rPr>
                <w:rFonts w:ascii="Tahoma" w:hAnsi="Tahoma" w:cs="Tahoma"/>
                <w:sz w:val="24"/>
                <w:szCs w:val="24"/>
                <w:lang w:val="ro-RO"/>
              </w:rPr>
            </w:pPr>
            <w:r w:rsidRPr="00604B62">
              <w:rPr>
                <w:rFonts w:ascii="Tahoma" w:hAnsi="Tahoma" w:cs="Tahoma"/>
                <w:sz w:val="24"/>
                <w:szCs w:val="24"/>
                <w:lang w:val="ro-RO"/>
              </w:rPr>
              <w:t>Consum guvernamental</w:t>
            </w:r>
          </w:p>
        </w:tc>
        <w:tc>
          <w:tcPr>
            <w:tcW w:w="1016" w:type="pct"/>
            <w:tcBorders>
              <w:top w:val="nil"/>
            </w:tcBorders>
          </w:tcPr>
          <w:p w14:paraId="3D3B0B61" w14:textId="23CA5908"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0,1</w:t>
            </w:r>
          </w:p>
        </w:tc>
        <w:tc>
          <w:tcPr>
            <w:tcW w:w="614" w:type="pct"/>
            <w:tcBorders>
              <w:top w:val="nil"/>
            </w:tcBorders>
          </w:tcPr>
          <w:p w14:paraId="1D304AC7" w14:textId="673989BB"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-0,6</w:t>
            </w:r>
          </w:p>
        </w:tc>
        <w:tc>
          <w:tcPr>
            <w:tcW w:w="1016" w:type="pct"/>
            <w:tcBorders>
              <w:top w:val="nil"/>
            </w:tcBorders>
          </w:tcPr>
          <w:p w14:paraId="60B17328" w14:textId="4D0C50F0"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0,2</w:t>
            </w:r>
          </w:p>
        </w:tc>
        <w:tc>
          <w:tcPr>
            <w:tcW w:w="618" w:type="pct"/>
            <w:tcBorders>
              <w:top w:val="nil"/>
            </w:tcBorders>
          </w:tcPr>
          <w:p w14:paraId="129BAE95" w14:textId="0222C8DB"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1,0</w:t>
            </w:r>
          </w:p>
        </w:tc>
      </w:tr>
      <w:tr w:rsidR="003812AF" w:rsidRPr="00604B62" w14:paraId="52D0B097" w14:textId="77777777" w:rsidTr="003812AF">
        <w:trPr>
          <w:jc w:val="center"/>
        </w:trPr>
        <w:tc>
          <w:tcPr>
            <w:tcW w:w="1736" w:type="pct"/>
            <w:tcBorders>
              <w:bottom w:val="nil"/>
            </w:tcBorders>
            <w:vAlign w:val="center"/>
          </w:tcPr>
          <w:p w14:paraId="0B64C946"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  - Formarea brută de capital</w:t>
            </w:r>
          </w:p>
        </w:tc>
        <w:tc>
          <w:tcPr>
            <w:tcW w:w="1016" w:type="pct"/>
            <w:tcBorders>
              <w:bottom w:val="nil"/>
            </w:tcBorders>
          </w:tcPr>
          <w:p w14:paraId="348A299E" w14:textId="4DC59588"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1,1</w:t>
            </w:r>
          </w:p>
        </w:tc>
        <w:tc>
          <w:tcPr>
            <w:tcW w:w="614" w:type="pct"/>
            <w:tcBorders>
              <w:bottom w:val="nil"/>
            </w:tcBorders>
          </w:tcPr>
          <w:p w14:paraId="336B6C2A" w14:textId="002FA57D"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1,6</w:t>
            </w:r>
          </w:p>
        </w:tc>
        <w:tc>
          <w:tcPr>
            <w:tcW w:w="1016" w:type="pct"/>
            <w:tcBorders>
              <w:bottom w:val="nil"/>
            </w:tcBorders>
          </w:tcPr>
          <w:p w14:paraId="3B2151F6" w14:textId="0DA2F395"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1,6</w:t>
            </w:r>
          </w:p>
        </w:tc>
        <w:tc>
          <w:tcPr>
            <w:tcW w:w="618" w:type="pct"/>
            <w:tcBorders>
              <w:bottom w:val="nil"/>
            </w:tcBorders>
          </w:tcPr>
          <w:p w14:paraId="085227E2" w14:textId="77C6D2EB"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-0,7</w:t>
            </w:r>
          </w:p>
        </w:tc>
      </w:tr>
      <w:tr w:rsidR="003812AF" w:rsidRPr="00604B62" w14:paraId="575999FC" w14:textId="77777777" w:rsidTr="003812AF">
        <w:trPr>
          <w:jc w:val="center"/>
        </w:trPr>
        <w:tc>
          <w:tcPr>
            <w:tcW w:w="1736" w:type="pct"/>
            <w:tcBorders>
              <w:top w:val="nil"/>
              <w:bottom w:val="nil"/>
            </w:tcBorders>
            <w:vAlign w:val="center"/>
          </w:tcPr>
          <w:p w14:paraId="2B136022" w14:textId="77777777" w:rsidR="003812AF" w:rsidRPr="00604B62" w:rsidRDefault="003812AF" w:rsidP="003812AF">
            <w:pPr>
              <w:pStyle w:val="ListParagraph"/>
              <w:keepNext/>
              <w:numPr>
                <w:ilvl w:val="0"/>
                <w:numId w:val="23"/>
              </w:numPr>
              <w:spacing w:before="60"/>
              <w:rPr>
                <w:rFonts w:ascii="Tahoma" w:hAnsi="Tahoma" w:cs="Tahoma"/>
                <w:sz w:val="24"/>
                <w:szCs w:val="24"/>
                <w:lang w:val="ro-RO"/>
              </w:rPr>
            </w:pPr>
            <w:r w:rsidRPr="00604B62">
              <w:rPr>
                <w:rFonts w:ascii="Tahoma" w:hAnsi="Tahoma" w:cs="Tahoma"/>
                <w:sz w:val="24"/>
                <w:szCs w:val="24"/>
                <w:lang w:val="ro-RO"/>
              </w:rPr>
              <w:t>Formarea brută de capital fix</w:t>
            </w:r>
          </w:p>
        </w:tc>
        <w:tc>
          <w:tcPr>
            <w:tcW w:w="1016" w:type="pct"/>
            <w:tcBorders>
              <w:top w:val="nil"/>
              <w:bottom w:val="nil"/>
            </w:tcBorders>
          </w:tcPr>
          <w:p w14:paraId="215BB293" w14:textId="264ED238"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1,0</w:t>
            </w:r>
          </w:p>
        </w:tc>
        <w:tc>
          <w:tcPr>
            <w:tcW w:w="614" w:type="pct"/>
            <w:tcBorders>
              <w:top w:val="nil"/>
              <w:bottom w:val="nil"/>
            </w:tcBorders>
          </w:tcPr>
          <w:p w14:paraId="55DE6A0C" w14:textId="064C258B"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1,4</w:t>
            </w:r>
          </w:p>
        </w:tc>
        <w:tc>
          <w:tcPr>
            <w:tcW w:w="1016" w:type="pct"/>
            <w:tcBorders>
              <w:top w:val="nil"/>
              <w:bottom w:val="nil"/>
            </w:tcBorders>
          </w:tcPr>
          <w:p w14:paraId="5097347C" w14:textId="3367A6EF"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1,6</w:t>
            </w:r>
          </w:p>
        </w:tc>
        <w:tc>
          <w:tcPr>
            <w:tcW w:w="618" w:type="pct"/>
            <w:tcBorders>
              <w:top w:val="nil"/>
              <w:bottom w:val="nil"/>
            </w:tcBorders>
          </w:tcPr>
          <w:p w14:paraId="53C568FD" w14:textId="6ED49C63"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3,6</w:t>
            </w:r>
          </w:p>
        </w:tc>
      </w:tr>
      <w:tr w:rsidR="003812AF" w:rsidRPr="00604B62" w14:paraId="69444B57" w14:textId="77777777" w:rsidTr="003812AF">
        <w:trPr>
          <w:jc w:val="center"/>
        </w:trPr>
        <w:tc>
          <w:tcPr>
            <w:tcW w:w="1736" w:type="pct"/>
            <w:tcBorders>
              <w:top w:val="nil"/>
            </w:tcBorders>
            <w:vAlign w:val="center"/>
          </w:tcPr>
          <w:p w14:paraId="23753DDA" w14:textId="77777777" w:rsidR="003812AF" w:rsidRPr="00604B62" w:rsidRDefault="003812AF" w:rsidP="003812AF">
            <w:pPr>
              <w:pStyle w:val="ListParagraph"/>
              <w:keepNext/>
              <w:numPr>
                <w:ilvl w:val="0"/>
                <w:numId w:val="23"/>
              </w:numPr>
              <w:spacing w:before="60"/>
              <w:rPr>
                <w:rFonts w:ascii="Tahoma" w:hAnsi="Tahoma" w:cs="Tahoma"/>
                <w:sz w:val="24"/>
                <w:szCs w:val="24"/>
                <w:lang w:val="ro-RO"/>
              </w:rPr>
            </w:pPr>
            <w:r w:rsidRPr="00604B62">
              <w:rPr>
                <w:rFonts w:ascii="Tahoma" w:hAnsi="Tahoma" w:cs="Tahoma"/>
                <w:sz w:val="24"/>
                <w:szCs w:val="24"/>
                <w:lang w:val="ro-RO"/>
              </w:rPr>
              <w:t xml:space="preserve">Modificarea stocurilor </w:t>
            </w:r>
          </w:p>
        </w:tc>
        <w:tc>
          <w:tcPr>
            <w:tcW w:w="1016" w:type="pct"/>
            <w:tcBorders>
              <w:top w:val="nil"/>
            </w:tcBorders>
          </w:tcPr>
          <w:p w14:paraId="63D29DD9" w14:textId="74736FC9"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0,0</w:t>
            </w:r>
          </w:p>
        </w:tc>
        <w:tc>
          <w:tcPr>
            <w:tcW w:w="614" w:type="pct"/>
            <w:tcBorders>
              <w:top w:val="nil"/>
            </w:tcBorders>
          </w:tcPr>
          <w:p w14:paraId="21FE7CE1" w14:textId="55347164"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0,2</w:t>
            </w:r>
          </w:p>
        </w:tc>
        <w:tc>
          <w:tcPr>
            <w:tcW w:w="1016" w:type="pct"/>
            <w:tcBorders>
              <w:top w:val="nil"/>
            </w:tcBorders>
          </w:tcPr>
          <w:p w14:paraId="3B097E8F" w14:textId="0199654A"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0,0</w:t>
            </w:r>
          </w:p>
        </w:tc>
        <w:tc>
          <w:tcPr>
            <w:tcW w:w="618" w:type="pct"/>
            <w:tcBorders>
              <w:top w:val="nil"/>
            </w:tcBorders>
          </w:tcPr>
          <w:p w14:paraId="7648FDFA" w14:textId="576BA234"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-4,3</w:t>
            </w:r>
          </w:p>
        </w:tc>
      </w:tr>
      <w:tr w:rsidR="003812AF" w:rsidRPr="00604B62" w14:paraId="49430183" w14:textId="77777777" w:rsidTr="003812AF">
        <w:trPr>
          <w:jc w:val="center"/>
        </w:trPr>
        <w:tc>
          <w:tcPr>
            <w:tcW w:w="1736" w:type="pct"/>
            <w:tcBorders>
              <w:bottom w:val="nil"/>
            </w:tcBorders>
            <w:vAlign w:val="center"/>
          </w:tcPr>
          <w:p w14:paraId="7C0B3B9E" w14:textId="77777777" w:rsidR="003812AF" w:rsidRPr="00604B62" w:rsidRDefault="003812AF" w:rsidP="003812AF">
            <w:pPr>
              <w:keepNext/>
              <w:spacing w:before="60"/>
              <w:rPr>
                <w:rFonts w:ascii="Tahoma" w:hAnsi="Tahoma" w:cs="Tahoma"/>
                <w:b/>
                <w:bCs/>
                <w:sz w:val="24"/>
                <w:szCs w:val="24"/>
                <w:lang w:val="ro-RO"/>
              </w:rPr>
            </w:pPr>
            <w:r w:rsidRPr="00604B62">
              <w:rPr>
                <w:rFonts w:ascii="Tahoma" w:hAnsi="Tahoma" w:cs="Tahoma"/>
                <w:b/>
                <w:bCs/>
                <w:sz w:val="24"/>
                <w:szCs w:val="24"/>
                <w:lang w:val="ro-RO"/>
              </w:rPr>
              <w:t xml:space="preserve">Exportul net </w:t>
            </w:r>
          </w:p>
        </w:tc>
        <w:tc>
          <w:tcPr>
            <w:tcW w:w="1016" w:type="pct"/>
            <w:tcBorders>
              <w:bottom w:val="nil"/>
            </w:tcBorders>
          </w:tcPr>
          <w:p w14:paraId="55FB15A2" w14:textId="7E5B2CB7"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0,0</w:t>
            </w:r>
          </w:p>
        </w:tc>
        <w:tc>
          <w:tcPr>
            <w:tcW w:w="614" w:type="pct"/>
            <w:tcBorders>
              <w:bottom w:val="nil"/>
            </w:tcBorders>
          </w:tcPr>
          <w:p w14:paraId="1C79BDCC" w14:textId="542339F9"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-0,5</w:t>
            </w:r>
          </w:p>
        </w:tc>
        <w:tc>
          <w:tcPr>
            <w:tcW w:w="1016" w:type="pct"/>
            <w:tcBorders>
              <w:bottom w:val="nil"/>
            </w:tcBorders>
          </w:tcPr>
          <w:p w14:paraId="0572FBB4" w14:textId="06F3D0A8"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-0,8</w:t>
            </w:r>
          </w:p>
        </w:tc>
        <w:tc>
          <w:tcPr>
            <w:tcW w:w="618" w:type="pct"/>
            <w:tcBorders>
              <w:bottom w:val="nil"/>
            </w:tcBorders>
          </w:tcPr>
          <w:p w14:paraId="272ECB89" w14:textId="3B1E740C"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0,0</w:t>
            </w:r>
          </w:p>
        </w:tc>
      </w:tr>
      <w:tr w:rsidR="003812AF" w:rsidRPr="00604B62" w14:paraId="18487762" w14:textId="77777777" w:rsidTr="003812AF">
        <w:trPr>
          <w:jc w:val="center"/>
        </w:trPr>
        <w:tc>
          <w:tcPr>
            <w:tcW w:w="1736" w:type="pct"/>
            <w:tcBorders>
              <w:top w:val="nil"/>
              <w:bottom w:val="nil"/>
            </w:tcBorders>
            <w:vAlign w:val="center"/>
          </w:tcPr>
          <w:p w14:paraId="2A9DE804"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  - Exportul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w:t>
            </w:r>
          </w:p>
        </w:tc>
        <w:tc>
          <w:tcPr>
            <w:tcW w:w="1016" w:type="pct"/>
            <w:tcBorders>
              <w:top w:val="nil"/>
              <w:bottom w:val="nil"/>
            </w:tcBorders>
          </w:tcPr>
          <w:p w14:paraId="06DAAABD" w14:textId="0FD6E9D9"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3,8</w:t>
            </w:r>
          </w:p>
        </w:tc>
        <w:tc>
          <w:tcPr>
            <w:tcW w:w="614" w:type="pct"/>
            <w:tcBorders>
              <w:top w:val="nil"/>
              <w:bottom w:val="nil"/>
            </w:tcBorders>
          </w:tcPr>
          <w:p w14:paraId="0DD4BA81" w14:textId="21F6CD1B"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3,9</w:t>
            </w:r>
          </w:p>
        </w:tc>
        <w:tc>
          <w:tcPr>
            <w:tcW w:w="1016" w:type="pct"/>
            <w:tcBorders>
              <w:top w:val="nil"/>
              <w:bottom w:val="nil"/>
            </w:tcBorders>
          </w:tcPr>
          <w:p w14:paraId="35038FED" w14:textId="42339CD6"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2,0</w:t>
            </w:r>
          </w:p>
        </w:tc>
        <w:tc>
          <w:tcPr>
            <w:tcW w:w="618" w:type="pct"/>
            <w:tcBorders>
              <w:top w:val="nil"/>
              <w:bottom w:val="nil"/>
            </w:tcBorders>
          </w:tcPr>
          <w:p w14:paraId="64B53F40" w14:textId="1BC07B0E"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-0,6</w:t>
            </w:r>
          </w:p>
        </w:tc>
      </w:tr>
      <w:tr w:rsidR="003812AF" w:rsidRPr="00604B62" w14:paraId="46567751" w14:textId="77777777" w:rsidTr="003812AF">
        <w:trPr>
          <w:jc w:val="center"/>
        </w:trPr>
        <w:tc>
          <w:tcPr>
            <w:tcW w:w="1736" w:type="pct"/>
            <w:tcBorders>
              <w:top w:val="nil"/>
            </w:tcBorders>
            <w:vAlign w:val="center"/>
          </w:tcPr>
          <w:p w14:paraId="2F18AB1E"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  - Importul de bunuri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servicii</w:t>
            </w:r>
          </w:p>
        </w:tc>
        <w:tc>
          <w:tcPr>
            <w:tcW w:w="1016" w:type="pct"/>
            <w:tcBorders>
              <w:top w:val="nil"/>
            </w:tcBorders>
          </w:tcPr>
          <w:p w14:paraId="6069606F" w14:textId="504C0059"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3,8</w:t>
            </w:r>
          </w:p>
        </w:tc>
        <w:tc>
          <w:tcPr>
            <w:tcW w:w="614" w:type="pct"/>
            <w:tcBorders>
              <w:top w:val="nil"/>
            </w:tcBorders>
          </w:tcPr>
          <w:p w14:paraId="45A5678D" w14:textId="7FECA7EF"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4,4</w:t>
            </w:r>
          </w:p>
        </w:tc>
        <w:tc>
          <w:tcPr>
            <w:tcW w:w="1016" w:type="pct"/>
            <w:tcBorders>
              <w:top w:val="nil"/>
            </w:tcBorders>
          </w:tcPr>
          <w:p w14:paraId="75827545" w14:textId="7D797863"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2,7</w:t>
            </w:r>
          </w:p>
        </w:tc>
        <w:tc>
          <w:tcPr>
            <w:tcW w:w="618" w:type="pct"/>
            <w:tcBorders>
              <w:top w:val="nil"/>
            </w:tcBorders>
          </w:tcPr>
          <w:p w14:paraId="28D9CB3C" w14:textId="4C957FDA"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-0,7</w:t>
            </w:r>
          </w:p>
        </w:tc>
      </w:tr>
      <w:tr w:rsidR="003812AF" w:rsidRPr="00604B62" w14:paraId="187D8A2B" w14:textId="77777777" w:rsidTr="003812AF">
        <w:trPr>
          <w:jc w:val="center"/>
        </w:trPr>
        <w:tc>
          <w:tcPr>
            <w:tcW w:w="1736" w:type="pct"/>
            <w:vAlign w:val="center"/>
          </w:tcPr>
          <w:p w14:paraId="7E2C32F1" w14:textId="77777777" w:rsidR="003812AF" w:rsidRPr="00604B62" w:rsidRDefault="003812AF" w:rsidP="003812AF">
            <w:pPr>
              <w:keepNext/>
              <w:spacing w:before="60"/>
              <w:rPr>
                <w:rFonts w:ascii="Tahoma" w:hAnsi="Tahoma" w:cs="Tahoma"/>
                <w:b/>
                <w:bCs/>
                <w:sz w:val="24"/>
                <w:szCs w:val="24"/>
                <w:lang w:val="ro-RO"/>
              </w:rPr>
            </w:pPr>
            <w:r w:rsidRPr="00604B62">
              <w:rPr>
                <w:rFonts w:ascii="Tahoma" w:hAnsi="Tahoma" w:cs="Tahoma"/>
                <w:b/>
                <w:bCs/>
                <w:sz w:val="24"/>
                <w:szCs w:val="24"/>
                <w:lang w:val="ro-RO"/>
              </w:rPr>
              <w:t>PRODUSUL INTERN BRUT</w:t>
            </w:r>
          </w:p>
        </w:tc>
        <w:tc>
          <w:tcPr>
            <w:tcW w:w="1016" w:type="pct"/>
          </w:tcPr>
          <w:p w14:paraId="00AB4390" w14:textId="7EF1C1FF"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4,6</w:t>
            </w:r>
          </w:p>
        </w:tc>
        <w:tc>
          <w:tcPr>
            <w:tcW w:w="614" w:type="pct"/>
          </w:tcPr>
          <w:p w14:paraId="454B901A" w14:textId="3C9D9657"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4,1</w:t>
            </w:r>
          </w:p>
        </w:tc>
        <w:tc>
          <w:tcPr>
            <w:tcW w:w="1016" w:type="pct"/>
          </w:tcPr>
          <w:p w14:paraId="7EE41666" w14:textId="226E5E15"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2,8</w:t>
            </w:r>
          </w:p>
        </w:tc>
        <w:tc>
          <w:tcPr>
            <w:tcW w:w="618" w:type="pct"/>
          </w:tcPr>
          <w:p w14:paraId="0F3C545F" w14:textId="736C3A11" w:rsidR="003812AF" w:rsidRPr="00604B62" w:rsidRDefault="003812AF" w:rsidP="003812AF">
            <w:pPr>
              <w:keepNext/>
              <w:spacing w:before="60"/>
              <w:jc w:val="center"/>
              <w:rPr>
                <w:rFonts w:ascii="Tahoma" w:hAnsi="Tahoma" w:cs="Tahoma"/>
                <w:b/>
                <w:bCs/>
                <w:sz w:val="24"/>
                <w:szCs w:val="24"/>
                <w:lang w:val="ro-RO"/>
              </w:rPr>
            </w:pPr>
            <w:r w:rsidRPr="00604B62">
              <w:rPr>
                <w:rFonts w:ascii="Tahoma" w:hAnsi="Tahoma" w:cs="Tahoma"/>
                <w:sz w:val="24"/>
                <w:szCs w:val="24"/>
                <w:lang w:val="ro-RO"/>
              </w:rPr>
              <w:t>2,1</w:t>
            </w:r>
          </w:p>
        </w:tc>
      </w:tr>
      <w:tr w:rsidR="003812AF" w:rsidRPr="00604B62" w14:paraId="2CC019D3" w14:textId="77777777" w:rsidTr="003812AF">
        <w:trPr>
          <w:jc w:val="center"/>
        </w:trPr>
        <w:tc>
          <w:tcPr>
            <w:tcW w:w="1736" w:type="pct"/>
            <w:tcBorders>
              <w:bottom w:val="nil"/>
            </w:tcBorders>
            <w:vAlign w:val="bottom"/>
          </w:tcPr>
          <w:p w14:paraId="232A5C4E"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Industrie</w:t>
            </w:r>
          </w:p>
        </w:tc>
        <w:tc>
          <w:tcPr>
            <w:tcW w:w="1016" w:type="pct"/>
            <w:tcBorders>
              <w:bottom w:val="nil"/>
            </w:tcBorders>
          </w:tcPr>
          <w:p w14:paraId="2B23D728" w14:textId="0BD33B4C"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-0,3</w:t>
            </w:r>
          </w:p>
        </w:tc>
        <w:tc>
          <w:tcPr>
            <w:tcW w:w="614" w:type="pct"/>
            <w:tcBorders>
              <w:bottom w:val="nil"/>
            </w:tcBorders>
          </w:tcPr>
          <w:p w14:paraId="1901E390" w14:textId="492F4E4F" w:rsidR="003812AF" w:rsidRPr="00604B62" w:rsidRDefault="003812AF" w:rsidP="003812AF">
            <w:pPr>
              <w:keepNext/>
              <w:jc w:val="center"/>
              <w:rPr>
                <w:rFonts w:ascii="Tahoma" w:hAnsi="Tahoma" w:cs="Tahoma"/>
                <w:sz w:val="24"/>
                <w:szCs w:val="24"/>
                <w:lang w:val="ro-RO"/>
              </w:rPr>
            </w:pPr>
            <w:r w:rsidRPr="00604B62">
              <w:rPr>
                <w:rFonts w:ascii="Tahoma" w:hAnsi="Tahoma" w:cs="Tahoma"/>
                <w:sz w:val="24"/>
                <w:szCs w:val="24"/>
                <w:lang w:val="ro-RO"/>
              </w:rPr>
              <w:t>-0,9</w:t>
            </w:r>
          </w:p>
        </w:tc>
        <w:tc>
          <w:tcPr>
            <w:tcW w:w="1016" w:type="pct"/>
            <w:tcBorders>
              <w:bottom w:val="nil"/>
            </w:tcBorders>
          </w:tcPr>
          <w:p w14:paraId="7883D078" w14:textId="2FAC280F"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0,1</w:t>
            </w:r>
          </w:p>
        </w:tc>
        <w:tc>
          <w:tcPr>
            <w:tcW w:w="618" w:type="pct"/>
            <w:tcBorders>
              <w:bottom w:val="nil"/>
            </w:tcBorders>
          </w:tcPr>
          <w:p w14:paraId="73E17E88" w14:textId="0BCF9323"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-0,5</w:t>
            </w:r>
          </w:p>
        </w:tc>
      </w:tr>
      <w:tr w:rsidR="003812AF" w:rsidRPr="00604B62" w14:paraId="604DCCF7" w14:textId="77777777" w:rsidTr="003812AF">
        <w:trPr>
          <w:jc w:val="center"/>
        </w:trPr>
        <w:tc>
          <w:tcPr>
            <w:tcW w:w="1736" w:type="pct"/>
            <w:tcBorders>
              <w:top w:val="nil"/>
              <w:bottom w:val="nil"/>
            </w:tcBorders>
            <w:vAlign w:val="bottom"/>
          </w:tcPr>
          <w:p w14:paraId="60AB7537"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Agricultură, silvicultură, pescuit</w:t>
            </w:r>
          </w:p>
        </w:tc>
        <w:tc>
          <w:tcPr>
            <w:tcW w:w="1016" w:type="pct"/>
            <w:tcBorders>
              <w:top w:val="nil"/>
              <w:bottom w:val="nil"/>
            </w:tcBorders>
          </w:tcPr>
          <w:p w14:paraId="2CBC9659" w14:textId="4E932CA0"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-0,6</w:t>
            </w:r>
          </w:p>
        </w:tc>
        <w:tc>
          <w:tcPr>
            <w:tcW w:w="614" w:type="pct"/>
            <w:tcBorders>
              <w:top w:val="nil"/>
              <w:bottom w:val="nil"/>
            </w:tcBorders>
          </w:tcPr>
          <w:p w14:paraId="59E0A63A" w14:textId="1CDF7D8B" w:rsidR="003812AF" w:rsidRPr="00604B62" w:rsidRDefault="003812AF" w:rsidP="003812AF">
            <w:pPr>
              <w:keepNext/>
              <w:jc w:val="center"/>
              <w:rPr>
                <w:rFonts w:ascii="Tahoma" w:hAnsi="Tahoma" w:cs="Tahoma"/>
                <w:sz w:val="24"/>
                <w:szCs w:val="24"/>
                <w:lang w:val="ro-RO"/>
              </w:rPr>
            </w:pPr>
            <w:r w:rsidRPr="00604B62">
              <w:rPr>
                <w:rFonts w:ascii="Tahoma" w:hAnsi="Tahoma" w:cs="Tahoma"/>
                <w:sz w:val="24"/>
                <w:szCs w:val="24"/>
                <w:lang w:val="ro-RO"/>
              </w:rPr>
              <w:t>-1,1</w:t>
            </w:r>
          </w:p>
        </w:tc>
        <w:tc>
          <w:tcPr>
            <w:tcW w:w="1016" w:type="pct"/>
            <w:tcBorders>
              <w:top w:val="nil"/>
              <w:bottom w:val="nil"/>
            </w:tcBorders>
          </w:tcPr>
          <w:p w14:paraId="1A55ED5E" w14:textId="5DFE5432"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0,4</w:t>
            </w:r>
          </w:p>
        </w:tc>
        <w:tc>
          <w:tcPr>
            <w:tcW w:w="618" w:type="pct"/>
            <w:tcBorders>
              <w:top w:val="nil"/>
              <w:bottom w:val="nil"/>
            </w:tcBorders>
          </w:tcPr>
          <w:p w14:paraId="6D7FF102" w14:textId="37457538"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0,4</w:t>
            </w:r>
          </w:p>
        </w:tc>
      </w:tr>
      <w:tr w:rsidR="003812AF" w:rsidRPr="00604B62" w14:paraId="18EB5B95" w14:textId="77777777" w:rsidTr="003812AF">
        <w:trPr>
          <w:jc w:val="center"/>
        </w:trPr>
        <w:tc>
          <w:tcPr>
            <w:tcW w:w="1736" w:type="pct"/>
            <w:tcBorders>
              <w:top w:val="nil"/>
              <w:bottom w:val="nil"/>
            </w:tcBorders>
            <w:vAlign w:val="bottom"/>
          </w:tcPr>
          <w:p w14:paraId="23BD07A8"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Construcţii</w:t>
            </w:r>
            <w:proofErr w:type="spellEnd"/>
          </w:p>
        </w:tc>
        <w:tc>
          <w:tcPr>
            <w:tcW w:w="1016" w:type="pct"/>
            <w:tcBorders>
              <w:top w:val="nil"/>
              <w:bottom w:val="nil"/>
            </w:tcBorders>
          </w:tcPr>
          <w:p w14:paraId="25DB8F66" w14:textId="117EC47D"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0,4</w:t>
            </w:r>
          </w:p>
        </w:tc>
        <w:tc>
          <w:tcPr>
            <w:tcW w:w="614" w:type="pct"/>
            <w:tcBorders>
              <w:top w:val="nil"/>
              <w:bottom w:val="nil"/>
            </w:tcBorders>
          </w:tcPr>
          <w:p w14:paraId="73190DF3" w14:textId="30492335" w:rsidR="003812AF" w:rsidRPr="00604B62" w:rsidRDefault="003812AF" w:rsidP="003812AF">
            <w:pPr>
              <w:keepNext/>
              <w:jc w:val="center"/>
              <w:rPr>
                <w:rFonts w:ascii="Tahoma" w:hAnsi="Tahoma" w:cs="Tahoma"/>
                <w:sz w:val="24"/>
                <w:szCs w:val="24"/>
                <w:lang w:val="ro-RO"/>
              </w:rPr>
            </w:pPr>
            <w:r w:rsidRPr="00604B62">
              <w:rPr>
                <w:rFonts w:ascii="Tahoma" w:hAnsi="Tahoma" w:cs="Tahoma"/>
                <w:sz w:val="24"/>
                <w:szCs w:val="24"/>
                <w:lang w:val="ro-RO"/>
              </w:rPr>
              <w:t>0,2</w:t>
            </w:r>
          </w:p>
        </w:tc>
        <w:tc>
          <w:tcPr>
            <w:tcW w:w="1016" w:type="pct"/>
            <w:tcBorders>
              <w:top w:val="nil"/>
              <w:bottom w:val="nil"/>
            </w:tcBorders>
          </w:tcPr>
          <w:p w14:paraId="23391193" w14:textId="08AE1650"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0,4</w:t>
            </w:r>
          </w:p>
        </w:tc>
        <w:tc>
          <w:tcPr>
            <w:tcW w:w="618" w:type="pct"/>
            <w:tcBorders>
              <w:top w:val="nil"/>
              <w:bottom w:val="nil"/>
            </w:tcBorders>
          </w:tcPr>
          <w:p w14:paraId="5F63F643" w14:textId="60C1A34D"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0,8</w:t>
            </w:r>
          </w:p>
        </w:tc>
      </w:tr>
      <w:tr w:rsidR="003812AF" w:rsidRPr="00604B62" w14:paraId="46F25319" w14:textId="77777777" w:rsidTr="003812AF">
        <w:trPr>
          <w:jc w:val="center"/>
        </w:trPr>
        <w:tc>
          <w:tcPr>
            <w:tcW w:w="1736" w:type="pct"/>
            <w:tcBorders>
              <w:top w:val="nil"/>
              <w:bottom w:val="nil"/>
            </w:tcBorders>
            <w:vAlign w:val="bottom"/>
          </w:tcPr>
          <w:p w14:paraId="1825248B"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Total servicii</w:t>
            </w:r>
          </w:p>
        </w:tc>
        <w:tc>
          <w:tcPr>
            <w:tcW w:w="1016" w:type="pct"/>
            <w:tcBorders>
              <w:top w:val="nil"/>
              <w:bottom w:val="nil"/>
            </w:tcBorders>
          </w:tcPr>
          <w:p w14:paraId="63F7B1ED" w14:textId="1EADA198"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4,5</w:t>
            </w:r>
          </w:p>
        </w:tc>
        <w:tc>
          <w:tcPr>
            <w:tcW w:w="614" w:type="pct"/>
            <w:tcBorders>
              <w:top w:val="nil"/>
              <w:bottom w:val="nil"/>
            </w:tcBorders>
          </w:tcPr>
          <w:p w14:paraId="3071AB3D" w14:textId="22CF9CE3" w:rsidR="003812AF" w:rsidRPr="00604B62" w:rsidRDefault="003812AF" w:rsidP="003812AF">
            <w:pPr>
              <w:keepNext/>
              <w:jc w:val="center"/>
              <w:rPr>
                <w:rFonts w:ascii="Tahoma" w:hAnsi="Tahoma" w:cs="Tahoma"/>
                <w:sz w:val="24"/>
                <w:szCs w:val="24"/>
                <w:lang w:val="ro-RO"/>
              </w:rPr>
            </w:pPr>
            <w:r w:rsidRPr="00604B62">
              <w:rPr>
                <w:rFonts w:ascii="Tahoma" w:hAnsi="Tahoma" w:cs="Tahoma"/>
                <w:sz w:val="24"/>
                <w:szCs w:val="24"/>
                <w:lang w:val="ro-RO"/>
              </w:rPr>
              <w:t>5,1</w:t>
            </w:r>
          </w:p>
        </w:tc>
        <w:tc>
          <w:tcPr>
            <w:tcW w:w="1016" w:type="pct"/>
            <w:tcBorders>
              <w:top w:val="nil"/>
              <w:bottom w:val="nil"/>
            </w:tcBorders>
          </w:tcPr>
          <w:p w14:paraId="13C30A58" w14:textId="6B8C0EAF"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1,7</w:t>
            </w:r>
          </w:p>
        </w:tc>
        <w:tc>
          <w:tcPr>
            <w:tcW w:w="618" w:type="pct"/>
            <w:tcBorders>
              <w:top w:val="nil"/>
              <w:bottom w:val="nil"/>
            </w:tcBorders>
          </w:tcPr>
          <w:p w14:paraId="3C709AE0" w14:textId="10F17C4A"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1,1</w:t>
            </w:r>
          </w:p>
        </w:tc>
      </w:tr>
      <w:tr w:rsidR="003812AF" w:rsidRPr="00604B62" w14:paraId="4D22E7A8" w14:textId="77777777" w:rsidTr="003812AF">
        <w:trPr>
          <w:jc w:val="center"/>
        </w:trPr>
        <w:tc>
          <w:tcPr>
            <w:tcW w:w="1736" w:type="pct"/>
            <w:tcBorders>
              <w:top w:val="nil"/>
            </w:tcBorders>
            <w:vAlign w:val="bottom"/>
          </w:tcPr>
          <w:p w14:paraId="596ACA1C" w14:textId="77777777" w:rsidR="003812AF" w:rsidRPr="00604B62" w:rsidRDefault="003812AF" w:rsidP="003812AF">
            <w:pPr>
              <w:keepNext/>
              <w:spacing w:before="60"/>
              <w:rPr>
                <w:rFonts w:ascii="Tahoma" w:hAnsi="Tahoma" w:cs="Tahoma"/>
                <w:sz w:val="24"/>
                <w:szCs w:val="24"/>
                <w:lang w:val="ro-RO"/>
              </w:rPr>
            </w:pPr>
            <w:r w:rsidRPr="00604B62">
              <w:rPr>
                <w:rFonts w:ascii="Tahoma" w:hAnsi="Tahoma" w:cs="Tahoma"/>
                <w:sz w:val="24"/>
                <w:szCs w:val="24"/>
                <w:lang w:val="ro-RO"/>
              </w:rPr>
              <w:t>- Impozite nete pe produs</w:t>
            </w:r>
          </w:p>
        </w:tc>
        <w:tc>
          <w:tcPr>
            <w:tcW w:w="1016" w:type="pct"/>
            <w:tcBorders>
              <w:top w:val="nil"/>
            </w:tcBorders>
          </w:tcPr>
          <w:p w14:paraId="70D880D1" w14:textId="158251DB"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0,5</w:t>
            </w:r>
          </w:p>
        </w:tc>
        <w:tc>
          <w:tcPr>
            <w:tcW w:w="614" w:type="pct"/>
            <w:tcBorders>
              <w:top w:val="nil"/>
            </w:tcBorders>
          </w:tcPr>
          <w:p w14:paraId="3CD2BA4D" w14:textId="444BD6C1" w:rsidR="003812AF" w:rsidRPr="00604B62" w:rsidRDefault="003812AF" w:rsidP="003812AF">
            <w:pPr>
              <w:keepNext/>
              <w:spacing w:before="60"/>
              <w:jc w:val="center"/>
              <w:rPr>
                <w:rFonts w:ascii="Tahoma" w:hAnsi="Tahoma" w:cs="Tahoma"/>
                <w:sz w:val="24"/>
                <w:szCs w:val="24"/>
                <w:lang w:val="ro-RO"/>
              </w:rPr>
            </w:pPr>
            <w:r w:rsidRPr="00604B62">
              <w:rPr>
                <w:rFonts w:ascii="Tahoma" w:hAnsi="Tahoma" w:cs="Tahoma"/>
                <w:sz w:val="24"/>
                <w:szCs w:val="24"/>
                <w:lang w:val="ro-RO"/>
              </w:rPr>
              <w:t>0,9</w:t>
            </w:r>
          </w:p>
        </w:tc>
        <w:tc>
          <w:tcPr>
            <w:tcW w:w="1016" w:type="pct"/>
            <w:tcBorders>
              <w:top w:val="nil"/>
            </w:tcBorders>
          </w:tcPr>
          <w:p w14:paraId="7B41F6DB" w14:textId="70399AEF"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0,3</w:t>
            </w:r>
          </w:p>
        </w:tc>
        <w:tc>
          <w:tcPr>
            <w:tcW w:w="618" w:type="pct"/>
            <w:tcBorders>
              <w:top w:val="nil"/>
            </w:tcBorders>
          </w:tcPr>
          <w:p w14:paraId="2CA83C6D" w14:textId="4442FAB9" w:rsidR="003812AF" w:rsidRPr="00604B62" w:rsidRDefault="003812AF" w:rsidP="003812AF">
            <w:pPr>
              <w:keepNext/>
              <w:spacing w:before="60"/>
              <w:jc w:val="center"/>
              <w:rPr>
                <w:rFonts w:ascii="Tahoma" w:hAnsi="Tahoma" w:cs="Tahoma"/>
                <w:bCs/>
                <w:sz w:val="24"/>
                <w:szCs w:val="24"/>
                <w:lang w:val="ro-RO"/>
              </w:rPr>
            </w:pPr>
            <w:r w:rsidRPr="00604B62">
              <w:rPr>
                <w:rFonts w:ascii="Tahoma" w:hAnsi="Tahoma" w:cs="Tahoma"/>
                <w:sz w:val="24"/>
                <w:szCs w:val="24"/>
                <w:lang w:val="ro-RO"/>
              </w:rPr>
              <w:t>0,3</w:t>
            </w:r>
          </w:p>
        </w:tc>
      </w:tr>
    </w:tbl>
    <w:p w14:paraId="41474077" w14:textId="77777777" w:rsidR="003812AF" w:rsidRPr="00604B62" w:rsidRDefault="003812AF" w:rsidP="003812AF">
      <w:pPr>
        <w:keepNext/>
        <w:spacing w:line="276" w:lineRule="auto"/>
        <w:jc w:val="both"/>
        <w:rPr>
          <w:rFonts w:ascii="Tahoma" w:hAnsi="Tahoma" w:cs="Tahoma"/>
          <w:i/>
          <w:iCs/>
          <w:sz w:val="20"/>
          <w:szCs w:val="20"/>
          <w:lang w:val="ro-RO"/>
        </w:rPr>
      </w:pPr>
      <w:bookmarkStart w:id="6" w:name="_Toc451248500"/>
      <w:r w:rsidRPr="00604B62">
        <w:rPr>
          <w:rFonts w:ascii="Tahoma" w:hAnsi="Tahoma" w:cs="Tahoma"/>
          <w:i/>
          <w:iCs/>
          <w:sz w:val="20"/>
          <w:szCs w:val="20"/>
          <w:lang w:val="ro-RO"/>
        </w:rPr>
        <w:t xml:space="preserve">Notă: Datele pentru 2022 sunt </w:t>
      </w:r>
      <w:proofErr w:type="spellStart"/>
      <w:r w:rsidRPr="00604B62">
        <w:rPr>
          <w:rFonts w:ascii="Tahoma" w:hAnsi="Tahoma" w:cs="Tahoma"/>
          <w:i/>
          <w:iCs/>
          <w:sz w:val="20"/>
          <w:szCs w:val="20"/>
          <w:lang w:val="ro-RO"/>
        </w:rPr>
        <w:t>semidefinitive</w:t>
      </w:r>
      <w:proofErr w:type="spellEnd"/>
      <w:r w:rsidRPr="00604B62">
        <w:rPr>
          <w:rFonts w:ascii="Tahoma" w:hAnsi="Tahoma" w:cs="Tahoma"/>
          <w:i/>
          <w:iCs/>
          <w:sz w:val="20"/>
          <w:szCs w:val="20"/>
          <w:lang w:val="ro-RO"/>
        </w:rPr>
        <w:t>, iar cele din 2023 sunt provizorii.</w:t>
      </w:r>
    </w:p>
    <w:p w14:paraId="4BE63FB8" w14:textId="77777777" w:rsidR="003812AF" w:rsidRPr="00604B62" w:rsidRDefault="003812AF" w:rsidP="003812AF">
      <w:pPr>
        <w:keepNext/>
        <w:spacing w:after="120" w:line="276" w:lineRule="auto"/>
        <w:jc w:val="both"/>
        <w:rPr>
          <w:rFonts w:ascii="Tahoma" w:hAnsi="Tahoma" w:cs="Tahoma"/>
          <w:i/>
          <w:iCs/>
          <w:sz w:val="20"/>
          <w:szCs w:val="20"/>
          <w:lang w:val="ro-RO"/>
        </w:rPr>
      </w:pPr>
      <w:r w:rsidRPr="00604B62">
        <w:rPr>
          <w:rFonts w:ascii="Tahoma" w:hAnsi="Tahoma" w:cs="Tahoma"/>
          <w:i/>
          <w:iCs/>
          <w:sz w:val="20"/>
          <w:szCs w:val="20"/>
          <w:lang w:val="ro-RO"/>
        </w:rPr>
        <w:tab/>
        <w:t xml:space="preserve">Eventuale </w:t>
      </w:r>
      <w:proofErr w:type="spellStart"/>
      <w:r w:rsidRPr="00604B62">
        <w:rPr>
          <w:rFonts w:ascii="Tahoma" w:hAnsi="Tahoma" w:cs="Tahoma"/>
          <w:i/>
          <w:iCs/>
          <w:sz w:val="20"/>
          <w:szCs w:val="20"/>
          <w:lang w:val="ro-RO"/>
        </w:rPr>
        <w:t>neconcordanţe</w:t>
      </w:r>
      <w:proofErr w:type="spellEnd"/>
      <w:r w:rsidRPr="00604B62">
        <w:rPr>
          <w:rFonts w:ascii="Tahoma" w:hAnsi="Tahoma" w:cs="Tahoma"/>
          <w:i/>
          <w:iCs/>
          <w:sz w:val="20"/>
          <w:szCs w:val="20"/>
          <w:lang w:val="ro-RO"/>
        </w:rPr>
        <w:t xml:space="preserve"> la însumare sunt ca urmare a rotunjirilor.</w:t>
      </w:r>
    </w:p>
    <w:p w14:paraId="02B4D283"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Pe </w:t>
      </w:r>
      <w:r w:rsidRPr="00604B62">
        <w:rPr>
          <w:rFonts w:ascii="Tahoma" w:hAnsi="Tahoma" w:cs="Tahoma"/>
          <w:b/>
          <w:sz w:val="24"/>
          <w:szCs w:val="24"/>
          <w:lang w:val="ro-RO"/>
        </w:rPr>
        <w:t>partea ofertei</w:t>
      </w:r>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construcţiile</w:t>
      </w:r>
      <w:proofErr w:type="spellEnd"/>
      <w:r w:rsidRPr="00604B62">
        <w:rPr>
          <w:rFonts w:ascii="Tahoma" w:hAnsi="Tahoma" w:cs="Tahoma"/>
          <w:sz w:val="24"/>
          <w:szCs w:val="24"/>
          <w:lang w:val="ro-RO"/>
        </w:rPr>
        <w:t xml:space="preserve"> au reprezentat cel mai dinamic sector din economie cu o majorare a valorii adăugate brute de 11%, </w:t>
      </w:r>
      <w:proofErr w:type="spellStart"/>
      <w:r w:rsidRPr="00604B62">
        <w:rPr>
          <w:rFonts w:ascii="Tahoma" w:hAnsi="Tahoma" w:cs="Tahoma"/>
          <w:sz w:val="24"/>
          <w:szCs w:val="24"/>
          <w:lang w:val="ro-RO"/>
        </w:rPr>
        <w:t>susţinută</w:t>
      </w:r>
      <w:proofErr w:type="spellEnd"/>
      <w:r w:rsidRPr="00604B62">
        <w:rPr>
          <w:rFonts w:ascii="Tahoma" w:hAnsi="Tahoma" w:cs="Tahoma"/>
          <w:sz w:val="24"/>
          <w:szCs w:val="24"/>
          <w:lang w:val="ro-RO"/>
        </w:rPr>
        <w:t xml:space="preserve"> fiind de amplul proces </w:t>
      </w:r>
      <w:proofErr w:type="spellStart"/>
      <w:r w:rsidRPr="00604B62">
        <w:rPr>
          <w:rFonts w:ascii="Tahoma" w:hAnsi="Tahoma" w:cs="Tahoma"/>
          <w:sz w:val="24"/>
          <w:szCs w:val="24"/>
          <w:lang w:val="ro-RO"/>
        </w:rPr>
        <w:t>investiţional</w:t>
      </w:r>
      <w:proofErr w:type="spellEnd"/>
      <w:r w:rsidRPr="00604B62">
        <w:rPr>
          <w:rFonts w:ascii="Tahoma" w:hAnsi="Tahoma" w:cs="Tahoma"/>
          <w:sz w:val="24"/>
          <w:szCs w:val="24"/>
          <w:lang w:val="ro-RO"/>
        </w:rPr>
        <w:t xml:space="preserve"> care confirmă astfel </w:t>
      </w:r>
      <w:proofErr w:type="spellStart"/>
      <w:r w:rsidRPr="00604B62">
        <w:rPr>
          <w:rFonts w:ascii="Tahoma" w:hAnsi="Tahoma" w:cs="Tahoma"/>
          <w:sz w:val="24"/>
          <w:szCs w:val="24"/>
          <w:lang w:val="ro-RO"/>
        </w:rPr>
        <w:t>importanţa</w:t>
      </w:r>
      <w:proofErr w:type="spellEnd"/>
      <w:r w:rsidRPr="00604B62">
        <w:rPr>
          <w:rFonts w:ascii="Tahoma" w:hAnsi="Tahoma" w:cs="Tahoma"/>
          <w:sz w:val="24"/>
          <w:szCs w:val="24"/>
          <w:lang w:val="ro-RO"/>
        </w:rPr>
        <w:t xml:space="preserve"> atragerii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utilizării fondurilor europene. </w:t>
      </w:r>
      <w:proofErr w:type="spellStart"/>
      <w:r w:rsidRPr="00604B62">
        <w:rPr>
          <w:rFonts w:ascii="Tahoma" w:hAnsi="Tahoma" w:cs="Tahoma"/>
          <w:sz w:val="24"/>
          <w:szCs w:val="24"/>
          <w:lang w:val="ro-RO"/>
        </w:rPr>
        <w:t>Contribuţia</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construcţiilor</w:t>
      </w:r>
      <w:proofErr w:type="spellEnd"/>
      <w:r w:rsidRPr="00604B62">
        <w:rPr>
          <w:rFonts w:ascii="Tahoma" w:hAnsi="Tahoma" w:cs="Tahoma"/>
          <w:sz w:val="24"/>
          <w:szCs w:val="24"/>
          <w:lang w:val="ro-RO"/>
        </w:rPr>
        <w:t xml:space="preserve"> la rata reală a PIB a fost de 0,8 puncte procentuale</w:t>
      </w:r>
    </w:p>
    <w:p w14:paraId="6DFC8C2E"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În sectorul agricol, după diminuarea semnificativă din anul anterior (-23,4%), s-a înregistrat o majorare cu 10,2%, ca urmare a realizărilor din partea a doua a anului când valoarea adăugată brută a avansat cu 13,3% în principal pe seama culturilor cerealiere. Aportul la avansul economic a fost de 0,4 puncte procentuale.</w:t>
      </w:r>
    </w:p>
    <w:p w14:paraId="0C9AC172"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În sectorul </w:t>
      </w:r>
      <w:proofErr w:type="spellStart"/>
      <w:r w:rsidRPr="00604B62">
        <w:rPr>
          <w:rFonts w:ascii="Tahoma" w:hAnsi="Tahoma" w:cs="Tahoma"/>
          <w:sz w:val="24"/>
          <w:szCs w:val="24"/>
          <w:lang w:val="ro-RO"/>
        </w:rPr>
        <w:t>terţiar</w:t>
      </w:r>
      <w:proofErr w:type="spellEnd"/>
      <w:r w:rsidRPr="00604B62">
        <w:rPr>
          <w:rFonts w:ascii="Tahoma" w:hAnsi="Tahoma" w:cs="Tahoma"/>
          <w:sz w:val="24"/>
          <w:szCs w:val="24"/>
          <w:lang w:val="ro-RO"/>
        </w:rPr>
        <w:t xml:space="preserve"> se remarcă o încetinire a </w:t>
      </w:r>
      <w:proofErr w:type="spellStart"/>
      <w:r w:rsidRPr="00604B62">
        <w:rPr>
          <w:rFonts w:ascii="Tahoma" w:hAnsi="Tahoma" w:cs="Tahoma"/>
          <w:sz w:val="24"/>
          <w:szCs w:val="24"/>
          <w:lang w:val="ro-RO"/>
        </w:rPr>
        <w:t>activităţii</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creşterea</w:t>
      </w:r>
      <w:proofErr w:type="spellEnd"/>
      <w:r w:rsidRPr="00604B62">
        <w:rPr>
          <w:rFonts w:ascii="Tahoma" w:hAnsi="Tahoma" w:cs="Tahoma"/>
          <w:sz w:val="24"/>
          <w:szCs w:val="24"/>
          <w:lang w:val="ro-RO"/>
        </w:rPr>
        <w:t xml:space="preserve"> din anul 2023 fiind moderată (1,9%), </w:t>
      </w:r>
      <w:proofErr w:type="spellStart"/>
      <w:r w:rsidRPr="00604B62">
        <w:rPr>
          <w:rFonts w:ascii="Tahoma" w:hAnsi="Tahoma" w:cs="Tahoma"/>
          <w:sz w:val="24"/>
          <w:szCs w:val="24"/>
          <w:lang w:val="ro-RO"/>
        </w:rPr>
        <w:t>consecinţă</w:t>
      </w:r>
      <w:proofErr w:type="spellEnd"/>
      <w:r w:rsidRPr="00604B62">
        <w:rPr>
          <w:rFonts w:ascii="Tahoma" w:hAnsi="Tahoma" w:cs="Tahoma"/>
          <w:sz w:val="24"/>
          <w:szCs w:val="24"/>
          <w:lang w:val="ro-RO"/>
        </w:rPr>
        <w:t xml:space="preserve"> a nivelului încă ridicat al </w:t>
      </w:r>
      <w:proofErr w:type="spellStart"/>
      <w:r w:rsidRPr="00604B62">
        <w:rPr>
          <w:rFonts w:ascii="Tahoma" w:hAnsi="Tahoma" w:cs="Tahoma"/>
          <w:sz w:val="24"/>
          <w:szCs w:val="24"/>
          <w:lang w:val="ro-RO"/>
        </w:rPr>
        <w:t>preţurilor</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diminuării </w:t>
      </w:r>
      <w:proofErr w:type="spellStart"/>
      <w:r w:rsidRPr="00604B62">
        <w:rPr>
          <w:rFonts w:ascii="Tahoma" w:hAnsi="Tahoma" w:cs="Tahoma"/>
          <w:sz w:val="24"/>
          <w:szCs w:val="24"/>
          <w:lang w:val="ro-RO"/>
        </w:rPr>
        <w:t>înclinaţiei</w:t>
      </w:r>
      <w:proofErr w:type="spellEnd"/>
      <w:r w:rsidRPr="00604B62">
        <w:rPr>
          <w:rFonts w:ascii="Tahoma" w:hAnsi="Tahoma" w:cs="Tahoma"/>
          <w:sz w:val="24"/>
          <w:szCs w:val="24"/>
          <w:lang w:val="ro-RO"/>
        </w:rPr>
        <w:t xml:space="preserve"> spre consum a </w:t>
      </w:r>
      <w:proofErr w:type="spellStart"/>
      <w:r w:rsidRPr="00604B62">
        <w:rPr>
          <w:rFonts w:ascii="Tahoma" w:hAnsi="Tahoma" w:cs="Tahoma"/>
          <w:sz w:val="24"/>
          <w:szCs w:val="24"/>
          <w:lang w:val="ro-RO"/>
        </w:rPr>
        <w:t>populaţiei</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Contribuţia</w:t>
      </w:r>
      <w:proofErr w:type="spellEnd"/>
      <w:r w:rsidRPr="00604B62">
        <w:rPr>
          <w:rFonts w:ascii="Tahoma" w:hAnsi="Tahoma" w:cs="Tahoma"/>
          <w:sz w:val="24"/>
          <w:szCs w:val="24"/>
          <w:lang w:val="ro-RO"/>
        </w:rPr>
        <w:t xml:space="preserve"> sectorului la dinamica PIB a fost de 1,1 puncte procentuale.</w:t>
      </w:r>
    </w:p>
    <w:p w14:paraId="27FBD8DB"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lastRenderedPageBreak/>
        <w:t xml:space="preserve">Aportul adus de aceste sectoare la </w:t>
      </w:r>
      <w:proofErr w:type="spellStart"/>
      <w:r w:rsidRPr="00604B62">
        <w:rPr>
          <w:rFonts w:ascii="Tahoma" w:hAnsi="Tahoma" w:cs="Tahoma"/>
          <w:sz w:val="24"/>
          <w:szCs w:val="24"/>
          <w:lang w:val="ro-RO"/>
        </w:rPr>
        <w:t>creşterea</w:t>
      </w:r>
      <w:proofErr w:type="spellEnd"/>
      <w:r w:rsidRPr="00604B62">
        <w:rPr>
          <w:rFonts w:ascii="Tahoma" w:hAnsi="Tahoma" w:cs="Tahoma"/>
          <w:sz w:val="24"/>
          <w:szCs w:val="24"/>
          <w:lang w:val="ro-RO"/>
        </w:rPr>
        <w:t xml:space="preserve"> economică a fost atenuat de restrângerea </w:t>
      </w:r>
      <w:proofErr w:type="spellStart"/>
      <w:r w:rsidRPr="00604B62">
        <w:rPr>
          <w:rFonts w:ascii="Tahoma" w:hAnsi="Tahoma" w:cs="Tahoma"/>
          <w:sz w:val="24"/>
          <w:szCs w:val="24"/>
          <w:lang w:val="ro-RO"/>
        </w:rPr>
        <w:t>activităţii</w:t>
      </w:r>
      <w:proofErr w:type="spellEnd"/>
      <w:r w:rsidRPr="00604B62">
        <w:rPr>
          <w:rFonts w:ascii="Tahoma" w:hAnsi="Tahoma" w:cs="Tahoma"/>
          <w:sz w:val="24"/>
          <w:szCs w:val="24"/>
          <w:lang w:val="ro-RO"/>
        </w:rPr>
        <w:t xml:space="preserve"> în sectorul industrial, valoarea adăugată brută diminuându-se cu 2,3% comparativ cu anul precedent. </w:t>
      </w:r>
      <w:proofErr w:type="spellStart"/>
      <w:r w:rsidRPr="00604B62">
        <w:rPr>
          <w:rFonts w:ascii="Tahoma" w:hAnsi="Tahoma" w:cs="Tahoma"/>
          <w:sz w:val="24"/>
          <w:szCs w:val="24"/>
          <w:lang w:val="ro-RO"/>
        </w:rPr>
        <w:t>Contracţia</w:t>
      </w:r>
      <w:proofErr w:type="spellEnd"/>
      <w:r w:rsidRPr="00604B62">
        <w:rPr>
          <w:rFonts w:ascii="Tahoma" w:hAnsi="Tahoma" w:cs="Tahoma"/>
          <w:sz w:val="24"/>
          <w:szCs w:val="24"/>
          <w:lang w:val="ro-RO"/>
        </w:rPr>
        <w:t xml:space="preserve"> </w:t>
      </w:r>
      <w:proofErr w:type="spellStart"/>
      <w:r w:rsidRPr="00604B62">
        <w:rPr>
          <w:rFonts w:ascii="Tahoma" w:hAnsi="Tahoma" w:cs="Tahoma"/>
          <w:sz w:val="24"/>
          <w:szCs w:val="24"/>
          <w:lang w:val="ro-RO"/>
        </w:rPr>
        <w:t>activităţii</w:t>
      </w:r>
      <w:proofErr w:type="spellEnd"/>
      <w:r w:rsidRPr="00604B62">
        <w:rPr>
          <w:rFonts w:ascii="Tahoma" w:hAnsi="Tahoma" w:cs="Tahoma"/>
          <w:sz w:val="24"/>
          <w:szCs w:val="24"/>
          <w:lang w:val="ro-RO"/>
        </w:rPr>
        <w:t xml:space="preserve"> din industrie s-a datorat în mare parte reducerii cererii externe pe fondul încetinirii </w:t>
      </w:r>
      <w:proofErr w:type="spellStart"/>
      <w:r w:rsidRPr="00604B62">
        <w:rPr>
          <w:rFonts w:ascii="Tahoma" w:hAnsi="Tahoma" w:cs="Tahoma"/>
          <w:sz w:val="24"/>
          <w:szCs w:val="24"/>
          <w:lang w:val="ro-RO"/>
        </w:rPr>
        <w:t>creşterii</w:t>
      </w:r>
      <w:proofErr w:type="spellEnd"/>
      <w:r w:rsidRPr="00604B62">
        <w:rPr>
          <w:rFonts w:ascii="Tahoma" w:hAnsi="Tahoma" w:cs="Tahoma"/>
          <w:sz w:val="24"/>
          <w:szCs w:val="24"/>
          <w:lang w:val="ro-RO"/>
        </w:rPr>
        <w:t xml:space="preserve"> economice în principalele </w:t>
      </w:r>
      <w:proofErr w:type="spellStart"/>
      <w:r w:rsidRPr="00604B62">
        <w:rPr>
          <w:rFonts w:ascii="Tahoma" w:hAnsi="Tahoma" w:cs="Tahoma"/>
          <w:sz w:val="24"/>
          <w:szCs w:val="24"/>
          <w:lang w:val="ro-RO"/>
        </w:rPr>
        <w:t>ţări</w:t>
      </w:r>
      <w:proofErr w:type="spellEnd"/>
      <w:r w:rsidRPr="00604B62">
        <w:rPr>
          <w:rFonts w:ascii="Tahoma" w:hAnsi="Tahoma" w:cs="Tahoma"/>
          <w:sz w:val="24"/>
          <w:szCs w:val="24"/>
          <w:lang w:val="ro-RO"/>
        </w:rPr>
        <w:t xml:space="preserve"> partenere. Scăderea volumului de activitate din industrie s-a concretizat în </w:t>
      </w:r>
      <w:proofErr w:type="spellStart"/>
      <w:r w:rsidRPr="00604B62">
        <w:rPr>
          <w:rFonts w:ascii="Tahoma" w:hAnsi="Tahoma" w:cs="Tahoma"/>
          <w:sz w:val="24"/>
          <w:szCs w:val="24"/>
          <w:lang w:val="ro-RO"/>
        </w:rPr>
        <w:t>micşorarea</w:t>
      </w:r>
      <w:proofErr w:type="spellEnd"/>
      <w:r w:rsidRPr="00604B62">
        <w:rPr>
          <w:rFonts w:ascii="Tahoma" w:hAnsi="Tahoma" w:cs="Tahoma"/>
          <w:sz w:val="24"/>
          <w:szCs w:val="24"/>
          <w:lang w:val="ro-RO"/>
        </w:rPr>
        <w:t xml:space="preserve"> cu 0,5 puncte procentuale a avansului economic.</w:t>
      </w:r>
    </w:p>
    <w:p w14:paraId="03BB0402"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b/>
          <w:sz w:val="24"/>
          <w:szCs w:val="24"/>
          <w:lang w:val="ro-RO"/>
        </w:rPr>
        <w:t>Inflația</w:t>
      </w:r>
      <w:r w:rsidRPr="00604B62">
        <w:rPr>
          <w:rFonts w:ascii="Tahoma" w:hAnsi="Tahoma" w:cs="Tahoma"/>
          <w:sz w:val="24"/>
          <w:szCs w:val="24"/>
          <w:lang w:val="ro-RO"/>
        </w:rPr>
        <w:t xml:space="preserve"> a urmat o traiectorie descendentă pe parcursul anului 2023, pe fondul încetinirii creșterii prețurilor la energie și materii prime, precum și a îmbunătățirii lanțurilor de distribuție. Ajustarea cererii și ofertei la nivel mondial a determinat o scădere a dinamicii </w:t>
      </w:r>
      <w:proofErr w:type="spellStart"/>
      <w:r w:rsidRPr="00604B62">
        <w:rPr>
          <w:rFonts w:ascii="Tahoma" w:hAnsi="Tahoma" w:cs="Tahoma"/>
          <w:sz w:val="24"/>
          <w:szCs w:val="24"/>
          <w:lang w:val="ro-RO"/>
        </w:rPr>
        <w:t>preţurilor</w:t>
      </w:r>
      <w:proofErr w:type="spellEnd"/>
      <w:r w:rsidRPr="00604B62">
        <w:rPr>
          <w:rFonts w:ascii="Tahoma" w:hAnsi="Tahoma" w:cs="Tahoma"/>
          <w:sz w:val="24"/>
          <w:szCs w:val="24"/>
          <w:lang w:val="ro-RO"/>
        </w:rPr>
        <w:t xml:space="preserve"> de consum, care s-a reflectat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în economia națională, unde </w:t>
      </w:r>
      <w:proofErr w:type="spellStart"/>
      <w:r w:rsidRPr="00604B62">
        <w:rPr>
          <w:rFonts w:ascii="Tahoma" w:hAnsi="Tahoma" w:cs="Tahoma"/>
          <w:sz w:val="24"/>
          <w:szCs w:val="24"/>
          <w:lang w:val="ro-RO"/>
        </w:rPr>
        <w:t>inflaţia</w:t>
      </w:r>
      <w:proofErr w:type="spellEnd"/>
      <w:r w:rsidRPr="00604B62">
        <w:rPr>
          <w:rFonts w:ascii="Tahoma" w:hAnsi="Tahoma" w:cs="Tahoma"/>
          <w:sz w:val="24"/>
          <w:szCs w:val="24"/>
          <w:lang w:val="ro-RO"/>
        </w:rPr>
        <w:t xml:space="preserve"> anuală a coborât până la </w:t>
      </w:r>
      <w:r w:rsidRPr="00604B62">
        <w:rPr>
          <w:rFonts w:ascii="Tahoma" w:hAnsi="Tahoma" w:cs="Tahoma"/>
          <w:b/>
          <w:sz w:val="24"/>
          <w:szCs w:val="24"/>
          <w:lang w:val="ro-RO"/>
        </w:rPr>
        <w:t>6,6% în decembrie</w:t>
      </w:r>
      <w:r w:rsidRPr="00604B62">
        <w:rPr>
          <w:rFonts w:ascii="Tahoma" w:hAnsi="Tahoma" w:cs="Tahoma"/>
          <w:sz w:val="24"/>
          <w:szCs w:val="24"/>
          <w:lang w:val="ro-RO"/>
        </w:rPr>
        <w:t xml:space="preserve">. </w:t>
      </w:r>
    </w:p>
    <w:p w14:paraId="389567EA" w14:textId="77777777" w:rsidR="003812AF" w:rsidRPr="00604B62" w:rsidRDefault="003812AF" w:rsidP="003812AF">
      <w:pPr>
        <w:spacing w:before="120" w:after="120" w:line="276" w:lineRule="auto"/>
        <w:jc w:val="both"/>
        <w:rPr>
          <w:rFonts w:ascii="Tahoma" w:hAnsi="Tahoma" w:cs="Tahoma"/>
          <w:sz w:val="24"/>
          <w:szCs w:val="24"/>
          <w:lang w:val="ro-RO"/>
        </w:rPr>
      </w:pPr>
      <w:r w:rsidRPr="00604B62">
        <w:rPr>
          <w:rFonts w:ascii="Tahoma" w:hAnsi="Tahoma" w:cs="Tahoma"/>
          <w:b/>
          <w:sz w:val="24"/>
          <w:szCs w:val="24"/>
          <w:lang w:val="ro-RO"/>
        </w:rPr>
        <w:t>Ca medie anuală</w:t>
      </w:r>
      <w:r w:rsidRPr="00604B62">
        <w:rPr>
          <w:rFonts w:ascii="Tahoma" w:hAnsi="Tahoma" w:cs="Tahoma"/>
          <w:sz w:val="24"/>
          <w:szCs w:val="24"/>
          <w:lang w:val="ro-RO"/>
        </w:rPr>
        <w:t xml:space="preserve">, inflația anului 2023 a fost de </w:t>
      </w:r>
      <w:r w:rsidRPr="00604B62">
        <w:rPr>
          <w:rFonts w:ascii="Tahoma" w:hAnsi="Tahoma" w:cs="Tahoma"/>
          <w:b/>
          <w:sz w:val="24"/>
          <w:szCs w:val="24"/>
          <w:lang w:val="ro-RO"/>
        </w:rPr>
        <w:t xml:space="preserve">10,4%, </w:t>
      </w:r>
      <w:r w:rsidRPr="00604B62">
        <w:rPr>
          <w:rFonts w:ascii="Tahoma" w:hAnsi="Tahoma" w:cs="Tahoma"/>
          <w:sz w:val="24"/>
          <w:szCs w:val="24"/>
          <w:lang w:val="ro-RO"/>
        </w:rPr>
        <w:t xml:space="preserve">tendința descrescătoare manifestându-se în sectoarele alimentar (14,9%)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nealimentar (7,1%). Pe componenta alimentară </w:t>
      </w:r>
      <w:proofErr w:type="spellStart"/>
      <w:r w:rsidRPr="00604B62">
        <w:rPr>
          <w:rFonts w:ascii="Tahoma" w:hAnsi="Tahoma" w:cs="Tahoma"/>
          <w:sz w:val="24"/>
          <w:szCs w:val="24"/>
          <w:lang w:val="ro-RO"/>
        </w:rPr>
        <w:t>evoluţia</w:t>
      </w:r>
      <w:proofErr w:type="spellEnd"/>
      <w:r w:rsidRPr="00604B62">
        <w:rPr>
          <w:rFonts w:ascii="Tahoma" w:hAnsi="Tahoma" w:cs="Tahoma"/>
          <w:sz w:val="24"/>
          <w:szCs w:val="24"/>
          <w:lang w:val="ro-RO"/>
        </w:rPr>
        <w:t xml:space="preserve"> descendentă a fost mai accentuată, datorită reducerii cotațiilor internaționale la materii prime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 plafonării temporare a adaosurilor comerciale, care au condus la decelerarea prețurilor atât la produsele alimentare procesate, cât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neprocesate. În sectorul serviciilor a fost înregistrată o ușoară creștere, cu o medie de 11,3%, datorată presiunilor costurilor ridicate cu forța de muncă. </w:t>
      </w:r>
    </w:p>
    <w:p w14:paraId="6E005D79" w14:textId="2C033502" w:rsidR="00FE6AC3" w:rsidRPr="00604B62" w:rsidRDefault="00FE6AC3">
      <w:pPr>
        <w:rPr>
          <w:rFonts w:ascii="Tahoma" w:hAnsi="Tahoma" w:cs="Tahoma"/>
          <w:sz w:val="24"/>
          <w:szCs w:val="24"/>
          <w:lang w:val="ro-RO"/>
        </w:rPr>
      </w:pPr>
      <w:r w:rsidRPr="00604B62">
        <w:rPr>
          <w:rFonts w:ascii="Tahoma" w:hAnsi="Tahoma" w:cs="Tahoma"/>
          <w:sz w:val="24"/>
          <w:szCs w:val="24"/>
          <w:lang w:val="ro-RO"/>
        </w:rPr>
        <w:br w:type="page"/>
      </w:r>
    </w:p>
    <w:p w14:paraId="386228FD" w14:textId="13753F3A" w:rsidR="00061865" w:rsidRPr="00604B62" w:rsidRDefault="00061865" w:rsidP="006F30AE">
      <w:pPr>
        <w:pStyle w:val="Heading1"/>
        <w:keepLines w:val="0"/>
        <w:pageBreakBefore/>
        <w:spacing w:after="240"/>
        <w:rPr>
          <w:rFonts w:ascii="Arial" w:hAnsi="Arial" w:cs="Arial"/>
          <w:b/>
          <w:bCs/>
          <w:color w:val="auto"/>
          <w:sz w:val="24"/>
          <w:szCs w:val="24"/>
          <w:lang w:val="ro-RO"/>
        </w:rPr>
      </w:pPr>
      <w:bookmarkStart w:id="7" w:name="_Toc167444197"/>
      <w:bookmarkEnd w:id="6"/>
      <w:r w:rsidRPr="00604B62">
        <w:rPr>
          <w:rFonts w:ascii="Arial" w:hAnsi="Arial" w:cs="Arial"/>
          <w:b/>
          <w:bCs/>
          <w:color w:val="auto"/>
          <w:sz w:val="24"/>
          <w:szCs w:val="24"/>
          <w:lang w:val="ro-RO"/>
        </w:rPr>
        <w:lastRenderedPageBreak/>
        <w:t xml:space="preserve">II. Deficitul ESA </w:t>
      </w:r>
      <w:r w:rsidR="004B07C5" w:rsidRPr="00604B62">
        <w:rPr>
          <w:rFonts w:ascii="Arial" w:hAnsi="Arial" w:cs="Arial"/>
          <w:b/>
          <w:bCs/>
          <w:color w:val="auto"/>
          <w:sz w:val="24"/>
          <w:szCs w:val="24"/>
          <w:lang w:val="ro-RO"/>
        </w:rPr>
        <w:t>și</w:t>
      </w:r>
      <w:r w:rsidRPr="00604B62">
        <w:rPr>
          <w:rFonts w:ascii="Arial" w:hAnsi="Arial" w:cs="Arial"/>
          <w:b/>
          <w:bCs/>
          <w:color w:val="auto"/>
          <w:sz w:val="24"/>
          <w:szCs w:val="24"/>
          <w:lang w:val="ro-RO"/>
        </w:rPr>
        <w:t xml:space="preserve"> deficitul structural</w:t>
      </w:r>
      <w:bookmarkEnd w:id="7"/>
    </w:p>
    <w:p w14:paraId="09A424EB" w14:textId="77777777" w:rsidR="00BA5E33" w:rsidRPr="00604B62" w:rsidRDefault="00BA5E33" w:rsidP="00104228">
      <w:pPr>
        <w:keepNext/>
        <w:keepLines/>
        <w:spacing w:after="120" w:line="276" w:lineRule="auto"/>
        <w:ind w:firstLine="288"/>
        <w:rPr>
          <w:rFonts w:ascii="Arial" w:hAnsi="Arial" w:cs="Arial"/>
          <w:b/>
          <w:bCs/>
          <w:sz w:val="24"/>
          <w:szCs w:val="24"/>
          <w:lang w:val="ro-RO"/>
        </w:rPr>
      </w:pPr>
      <w:r w:rsidRPr="00604B62">
        <w:rPr>
          <w:rFonts w:ascii="Arial" w:hAnsi="Arial" w:cs="Arial"/>
          <w:b/>
          <w:bCs/>
          <w:sz w:val="24"/>
          <w:szCs w:val="24"/>
          <w:lang w:val="ro-RO"/>
        </w:rPr>
        <w:t xml:space="preserve">II.1 Deficitul ESA </w:t>
      </w:r>
    </w:p>
    <w:p w14:paraId="062D24D9" w14:textId="4F6E40E0" w:rsidR="00BA5E33" w:rsidRPr="00604B62" w:rsidRDefault="00BA5E33" w:rsidP="00350347">
      <w:pPr>
        <w:keepNext/>
        <w:keepLines/>
        <w:spacing w:line="276" w:lineRule="auto"/>
        <w:jc w:val="both"/>
        <w:rPr>
          <w:rFonts w:ascii="Tahoma" w:hAnsi="Tahoma" w:cs="Tahoma"/>
          <w:color w:val="000000"/>
          <w:sz w:val="24"/>
          <w:szCs w:val="24"/>
          <w:lang w:val="ro-RO"/>
        </w:rPr>
      </w:pPr>
      <w:r w:rsidRPr="00604B62">
        <w:rPr>
          <w:rFonts w:ascii="Tahoma" w:hAnsi="Tahoma" w:cs="Tahoma"/>
          <w:color w:val="000000"/>
          <w:sz w:val="24"/>
          <w:szCs w:val="24"/>
          <w:lang w:val="ro-RO"/>
        </w:rPr>
        <w:t xml:space="preserve">Pentru anul </w:t>
      </w:r>
      <w:r w:rsidR="0060546F" w:rsidRPr="00604B62">
        <w:rPr>
          <w:rFonts w:ascii="Tahoma" w:hAnsi="Tahoma" w:cs="Tahoma"/>
          <w:color w:val="000000"/>
          <w:sz w:val="24"/>
          <w:szCs w:val="24"/>
          <w:lang w:val="ro-RO"/>
        </w:rPr>
        <w:t>20</w:t>
      </w:r>
      <w:r w:rsidR="008E425E" w:rsidRPr="00604B62">
        <w:rPr>
          <w:rFonts w:ascii="Tahoma" w:hAnsi="Tahoma" w:cs="Tahoma"/>
          <w:color w:val="000000"/>
          <w:sz w:val="24"/>
          <w:szCs w:val="24"/>
          <w:lang w:val="ro-RO"/>
        </w:rPr>
        <w:t>2</w:t>
      </w:r>
      <w:r w:rsidR="00801827" w:rsidRPr="00604B62">
        <w:rPr>
          <w:rFonts w:ascii="Tahoma" w:hAnsi="Tahoma" w:cs="Tahoma"/>
          <w:color w:val="000000"/>
          <w:sz w:val="24"/>
          <w:szCs w:val="24"/>
          <w:lang w:val="ro-RO"/>
        </w:rPr>
        <w:t>3</w:t>
      </w:r>
      <w:r w:rsidRPr="00604B62">
        <w:rPr>
          <w:rFonts w:ascii="Tahoma" w:hAnsi="Tahoma" w:cs="Tahoma"/>
          <w:color w:val="000000"/>
          <w:sz w:val="24"/>
          <w:szCs w:val="24"/>
          <w:lang w:val="ro-RO"/>
        </w:rPr>
        <w:t xml:space="preserve">, deficitul administrației publice generale s-a calculat pe baza datelor transmise de instituțiile publice </w:t>
      </w:r>
      <w:r w:rsidR="00C61FEE" w:rsidRPr="00604B62">
        <w:rPr>
          <w:rFonts w:ascii="Tahoma" w:hAnsi="Tahoma" w:cs="Tahoma"/>
          <w:color w:val="000000"/>
          <w:sz w:val="24"/>
          <w:szCs w:val="24"/>
          <w:lang w:val="ro-RO"/>
        </w:rPr>
        <w:t>și</w:t>
      </w:r>
      <w:r w:rsidRPr="00604B62">
        <w:rPr>
          <w:rFonts w:ascii="Tahoma" w:hAnsi="Tahoma" w:cs="Tahoma"/>
          <w:color w:val="000000"/>
          <w:sz w:val="24"/>
          <w:szCs w:val="24"/>
          <w:lang w:val="ro-RO"/>
        </w:rPr>
        <w:t xml:space="preserve"> a celor provizorii ale companiilor de stat clasificate în administrația publică, deficitul rezultat (date semifinale) conform metodologiei ESA 2010 fiind de </w:t>
      </w:r>
      <w:r w:rsidR="003B4BAF" w:rsidRPr="00604B62">
        <w:rPr>
          <w:rFonts w:ascii="Tahoma" w:hAnsi="Tahoma" w:cs="Tahoma"/>
          <w:color w:val="000000"/>
          <w:sz w:val="24"/>
          <w:szCs w:val="24"/>
          <w:lang w:val="ro-RO"/>
        </w:rPr>
        <w:t>6,</w:t>
      </w:r>
      <w:r w:rsidR="00801827" w:rsidRPr="00604B62">
        <w:rPr>
          <w:rFonts w:ascii="Tahoma" w:hAnsi="Tahoma" w:cs="Tahoma"/>
          <w:color w:val="000000"/>
          <w:sz w:val="24"/>
          <w:szCs w:val="24"/>
          <w:lang w:val="ro-RO"/>
        </w:rPr>
        <w:t>6</w:t>
      </w:r>
      <w:r w:rsidRPr="00604B62">
        <w:rPr>
          <w:rFonts w:ascii="Tahoma" w:hAnsi="Tahoma" w:cs="Tahoma"/>
          <w:color w:val="000000"/>
          <w:sz w:val="24"/>
          <w:szCs w:val="24"/>
          <w:lang w:val="ro-RO"/>
        </w:rPr>
        <w:t>% din PIB</w:t>
      </w:r>
      <w:r w:rsidR="00C506BB" w:rsidRPr="00604B62">
        <w:rPr>
          <w:rFonts w:ascii="Tahoma" w:hAnsi="Tahoma" w:cs="Tahoma"/>
          <w:color w:val="000000"/>
          <w:sz w:val="24"/>
          <w:szCs w:val="24"/>
          <w:lang w:val="ro-RO"/>
        </w:rPr>
        <w:t>.</w:t>
      </w:r>
      <w:r w:rsidRPr="00604B62">
        <w:rPr>
          <w:rFonts w:ascii="Tahoma" w:hAnsi="Tahoma" w:cs="Tahoma"/>
          <w:color w:val="000000"/>
          <w:sz w:val="24"/>
          <w:szCs w:val="24"/>
          <w:lang w:val="ro-RO"/>
        </w:rPr>
        <w:t xml:space="preserve"> </w:t>
      </w:r>
    </w:p>
    <w:p w14:paraId="0C1648B5" w14:textId="0EE31342" w:rsidR="000F5753" w:rsidRPr="00604B62" w:rsidRDefault="00BA5E33" w:rsidP="00350347">
      <w:pPr>
        <w:keepNext/>
        <w:keepLines/>
        <w:spacing w:after="240" w:line="276" w:lineRule="auto"/>
        <w:jc w:val="both"/>
        <w:rPr>
          <w:rFonts w:ascii="Tahoma" w:hAnsi="Tahoma" w:cs="Tahoma"/>
          <w:color w:val="000000"/>
          <w:sz w:val="24"/>
          <w:szCs w:val="24"/>
          <w:lang w:val="ro-RO"/>
        </w:rPr>
      </w:pPr>
      <w:r w:rsidRPr="00604B62">
        <w:rPr>
          <w:rFonts w:ascii="Tahoma" w:hAnsi="Tahoma" w:cs="Tahoma"/>
          <w:color w:val="000000"/>
          <w:sz w:val="24"/>
          <w:szCs w:val="24"/>
          <w:lang w:val="ro-RO"/>
        </w:rPr>
        <w:t xml:space="preserve">Comparativ cu anul </w:t>
      </w:r>
      <w:r w:rsidR="0060546F" w:rsidRPr="00604B62">
        <w:rPr>
          <w:rFonts w:ascii="Tahoma" w:hAnsi="Tahoma" w:cs="Tahoma"/>
          <w:color w:val="000000"/>
          <w:sz w:val="24"/>
          <w:szCs w:val="24"/>
          <w:lang w:val="ro-RO"/>
        </w:rPr>
        <w:t>20</w:t>
      </w:r>
      <w:r w:rsidR="005C6831" w:rsidRPr="00604B62">
        <w:rPr>
          <w:rFonts w:ascii="Tahoma" w:hAnsi="Tahoma" w:cs="Tahoma"/>
          <w:color w:val="000000"/>
          <w:sz w:val="24"/>
          <w:szCs w:val="24"/>
          <w:lang w:val="ro-RO"/>
        </w:rPr>
        <w:t>2</w:t>
      </w:r>
      <w:r w:rsidR="00801827" w:rsidRPr="00604B62">
        <w:rPr>
          <w:rFonts w:ascii="Tahoma" w:hAnsi="Tahoma" w:cs="Tahoma"/>
          <w:color w:val="000000"/>
          <w:sz w:val="24"/>
          <w:szCs w:val="24"/>
          <w:lang w:val="ro-RO"/>
        </w:rPr>
        <w:t>2</w:t>
      </w:r>
      <w:r w:rsidR="0060546F" w:rsidRPr="00604B62">
        <w:rPr>
          <w:rFonts w:ascii="Tahoma" w:hAnsi="Tahoma" w:cs="Tahoma"/>
          <w:color w:val="000000"/>
          <w:sz w:val="24"/>
          <w:szCs w:val="24"/>
          <w:lang w:val="ro-RO"/>
        </w:rPr>
        <w:t xml:space="preserve"> </w:t>
      </w:r>
      <w:r w:rsidRPr="00604B62">
        <w:rPr>
          <w:rFonts w:ascii="Tahoma" w:hAnsi="Tahoma" w:cs="Tahoma"/>
          <w:color w:val="000000"/>
          <w:sz w:val="24"/>
          <w:szCs w:val="24"/>
          <w:lang w:val="ro-RO"/>
        </w:rPr>
        <w:t xml:space="preserve">deficitul calculat conform metodologiei ESA 2010 în anul </w:t>
      </w:r>
      <w:r w:rsidR="005C6831" w:rsidRPr="00604B62">
        <w:rPr>
          <w:rFonts w:ascii="Tahoma" w:hAnsi="Tahoma" w:cs="Tahoma"/>
          <w:color w:val="000000"/>
          <w:sz w:val="24"/>
          <w:szCs w:val="24"/>
          <w:lang w:val="ro-RO"/>
        </w:rPr>
        <w:t>202</w:t>
      </w:r>
      <w:r w:rsidR="00801827" w:rsidRPr="00604B62">
        <w:rPr>
          <w:rFonts w:ascii="Tahoma" w:hAnsi="Tahoma" w:cs="Tahoma"/>
          <w:color w:val="000000"/>
          <w:sz w:val="24"/>
          <w:szCs w:val="24"/>
          <w:lang w:val="ro-RO"/>
        </w:rPr>
        <w:t>3</w:t>
      </w:r>
      <w:r w:rsidR="005C6831" w:rsidRPr="00604B62">
        <w:rPr>
          <w:rFonts w:ascii="Tahoma" w:hAnsi="Tahoma" w:cs="Tahoma"/>
          <w:color w:val="000000"/>
          <w:sz w:val="24"/>
          <w:szCs w:val="24"/>
          <w:lang w:val="ro-RO"/>
        </w:rPr>
        <w:t xml:space="preserve"> </w:t>
      </w:r>
      <w:r w:rsidR="0092673E" w:rsidRPr="00604B62">
        <w:rPr>
          <w:rFonts w:ascii="Tahoma" w:hAnsi="Tahoma" w:cs="Tahoma"/>
          <w:color w:val="000000"/>
          <w:sz w:val="24"/>
          <w:szCs w:val="24"/>
          <w:lang w:val="ro-RO"/>
        </w:rPr>
        <w:t>a crescut</w:t>
      </w:r>
      <w:r w:rsidR="0029694E" w:rsidRPr="00604B62">
        <w:rPr>
          <w:rFonts w:ascii="Tahoma" w:hAnsi="Tahoma" w:cs="Tahoma"/>
          <w:color w:val="000000"/>
          <w:sz w:val="24"/>
          <w:szCs w:val="24"/>
          <w:lang w:val="ro-RO"/>
        </w:rPr>
        <w:t xml:space="preserve"> </w:t>
      </w:r>
      <w:r w:rsidR="009539B5" w:rsidRPr="00604B62">
        <w:rPr>
          <w:rFonts w:ascii="Tahoma" w:hAnsi="Tahoma" w:cs="Tahoma"/>
          <w:color w:val="000000"/>
          <w:sz w:val="24"/>
          <w:szCs w:val="24"/>
          <w:lang w:val="ro-RO"/>
        </w:rPr>
        <w:t xml:space="preserve">cu </w:t>
      </w:r>
      <w:r w:rsidR="003B4BAF" w:rsidRPr="00604B62">
        <w:rPr>
          <w:rFonts w:ascii="Tahoma" w:hAnsi="Tahoma" w:cs="Tahoma"/>
          <w:color w:val="000000"/>
          <w:sz w:val="24"/>
          <w:szCs w:val="24"/>
          <w:lang w:val="ro-RO"/>
        </w:rPr>
        <w:t>0,</w:t>
      </w:r>
      <w:r w:rsidR="00801827" w:rsidRPr="00604B62">
        <w:rPr>
          <w:rFonts w:ascii="Tahoma" w:hAnsi="Tahoma" w:cs="Tahoma"/>
          <w:color w:val="000000"/>
          <w:sz w:val="24"/>
          <w:szCs w:val="24"/>
          <w:lang w:val="ro-RO"/>
        </w:rPr>
        <w:t>3</w:t>
      </w:r>
      <w:r w:rsidR="00FE36A2" w:rsidRPr="00604B62">
        <w:rPr>
          <w:rFonts w:ascii="Tahoma" w:hAnsi="Tahoma" w:cs="Tahoma"/>
          <w:color w:val="000000"/>
          <w:sz w:val="24"/>
          <w:szCs w:val="24"/>
          <w:lang w:val="ro-RO"/>
        </w:rPr>
        <w:t xml:space="preserve"> puncte procentuale </w:t>
      </w:r>
      <w:r w:rsidRPr="00604B62">
        <w:rPr>
          <w:rFonts w:ascii="Tahoma" w:hAnsi="Tahoma" w:cs="Tahoma"/>
          <w:color w:val="000000"/>
          <w:sz w:val="24"/>
          <w:szCs w:val="24"/>
          <w:lang w:val="ro-RO"/>
        </w:rPr>
        <w:t xml:space="preserve">de la </w:t>
      </w:r>
      <w:r w:rsidR="00801827" w:rsidRPr="00604B62">
        <w:rPr>
          <w:rFonts w:ascii="Tahoma" w:hAnsi="Tahoma" w:cs="Tahoma"/>
          <w:color w:val="000000"/>
          <w:sz w:val="24"/>
          <w:szCs w:val="24"/>
          <w:lang w:val="ro-RO"/>
        </w:rPr>
        <w:t>6,3</w:t>
      </w:r>
      <w:r w:rsidRPr="00604B62">
        <w:rPr>
          <w:rFonts w:ascii="Tahoma" w:hAnsi="Tahoma" w:cs="Tahoma"/>
          <w:color w:val="000000"/>
          <w:sz w:val="24"/>
          <w:szCs w:val="24"/>
          <w:lang w:val="ro-RO"/>
        </w:rPr>
        <w:t xml:space="preserve">% din PIB în </w:t>
      </w:r>
      <w:r w:rsidR="0029694E" w:rsidRPr="00604B62">
        <w:rPr>
          <w:rFonts w:ascii="Tahoma" w:hAnsi="Tahoma" w:cs="Tahoma"/>
          <w:color w:val="000000"/>
          <w:sz w:val="24"/>
          <w:szCs w:val="24"/>
          <w:lang w:val="ro-RO"/>
        </w:rPr>
        <w:t>202</w:t>
      </w:r>
      <w:r w:rsidR="00801827" w:rsidRPr="00604B62">
        <w:rPr>
          <w:rFonts w:ascii="Tahoma" w:hAnsi="Tahoma" w:cs="Tahoma"/>
          <w:color w:val="000000"/>
          <w:sz w:val="24"/>
          <w:szCs w:val="24"/>
          <w:lang w:val="ro-RO"/>
        </w:rPr>
        <w:t>2</w:t>
      </w:r>
      <w:r w:rsidR="0029694E" w:rsidRPr="00604B62">
        <w:rPr>
          <w:rFonts w:ascii="Tahoma" w:hAnsi="Tahoma" w:cs="Tahoma"/>
          <w:color w:val="000000"/>
          <w:sz w:val="24"/>
          <w:szCs w:val="24"/>
          <w:lang w:val="ro-RO"/>
        </w:rPr>
        <w:t xml:space="preserve"> </w:t>
      </w:r>
      <w:r w:rsidRPr="00604B62">
        <w:rPr>
          <w:rFonts w:ascii="Tahoma" w:hAnsi="Tahoma" w:cs="Tahoma"/>
          <w:color w:val="000000"/>
          <w:sz w:val="24"/>
          <w:szCs w:val="24"/>
          <w:lang w:val="ro-RO"/>
        </w:rPr>
        <w:t xml:space="preserve">la </w:t>
      </w:r>
      <w:r w:rsidR="00801827" w:rsidRPr="00604B62">
        <w:rPr>
          <w:rFonts w:ascii="Tahoma" w:hAnsi="Tahoma" w:cs="Tahoma"/>
          <w:color w:val="000000"/>
          <w:sz w:val="24"/>
          <w:szCs w:val="24"/>
          <w:lang w:val="ro-RO"/>
        </w:rPr>
        <w:t>6,6</w:t>
      </w:r>
      <w:r w:rsidR="00A83E86" w:rsidRPr="00604B62">
        <w:rPr>
          <w:rFonts w:ascii="Tahoma" w:hAnsi="Tahoma" w:cs="Tahoma"/>
          <w:color w:val="000000"/>
          <w:sz w:val="24"/>
          <w:szCs w:val="24"/>
          <w:lang w:val="ro-RO"/>
        </w:rPr>
        <w:t>%</w:t>
      </w:r>
      <w:r w:rsidRPr="00604B62">
        <w:rPr>
          <w:rFonts w:ascii="Tahoma" w:hAnsi="Tahoma" w:cs="Tahoma"/>
          <w:color w:val="000000"/>
          <w:sz w:val="24"/>
          <w:szCs w:val="24"/>
          <w:lang w:val="ro-RO"/>
        </w:rPr>
        <w:t xml:space="preserve"> din PIB în </w:t>
      </w:r>
      <w:r w:rsidR="0029694E" w:rsidRPr="00604B62">
        <w:rPr>
          <w:rFonts w:ascii="Tahoma" w:hAnsi="Tahoma" w:cs="Tahoma"/>
          <w:color w:val="000000"/>
          <w:sz w:val="24"/>
          <w:szCs w:val="24"/>
          <w:lang w:val="ro-RO"/>
        </w:rPr>
        <w:t>202</w:t>
      </w:r>
      <w:r w:rsidR="00801827" w:rsidRPr="00604B62">
        <w:rPr>
          <w:rFonts w:ascii="Tahoma" w:hAnsi="Tahoma" w:cs="Tahoma"/>
          <w:color w:val="000000"/>
          <w:sz w:val="24"/>
          <w:szCs w:val="24"/>
          <w:lang w:val="ro-RO"/>
        </w:rPr>
        <w:t>3</w:t>
      </w:r>
      <w:r w:rsidR="00A83E86" w:rsidRPr="00604B62">
        <w:rPr>
          <w:rFonts w:ascii="Tahoma" w:hAnsi="Tahoma" w:cs="Tahoma"/>
          <w:color w:val="000000"/>
          <w:sz w:val="24"/>
          <w:szCs w:val="24"/>
          <w:lang w:val="ro-RO"/>
        </w:rPr>
        <w:t>.</w:t>
      </w:r>
    </w:p>
    <w:p w14:paraId="38668ABE" w14:textId="77777777" w:rsidR="00604B62" w:rsidRPr="00604B62" w:rsidRDefault="00604B62" w:rsidP="00350347">
      <w:pPr>
        <w:keepNext/>
        <w:keepLines/>
        <w:spacing w:after="240" w:line="276" w:lineRule="auto"/>
        <w:jc w:val="both"/>
        <w:rPr>
          <w:rFonts w:ascii="Tahoma" w:hAnsi="Tahoma" w:cs="Tahoma"/>
          <w:color w:val="000000"/>
          <w:sz w:val="24"/>
          <w:szCs w:val="24"/>
          <w:lang w:val="ro-RO"/>
        </w:rPr>
      </w:pPr>
    </w:p>
    <w:p w14:paraId="4DEFFD54" w14:textId="3CF51359" w:rsidR="00BA5E33" w:rsidRPr="00604B62" w:rsidRDefault="00BA5E33" w:rsidP="00104228">
      <w:pPr>
        <w:keepNext/>
        <w:keepLines/>
        <w:spacing w:line="276" w:lineRule="auto"/>
        <w:jc w:val="center"/>
        <w:rPr>
          <w:rFonts w:ascii="Tahoma" w:hAnsi="Tahoma" w:cs="Tahoma"/>
          <w:b/>
          <w:bCs/>
          <w:sz w:val="24"/>
          <w:szCs w:val="24"/>
          <w:lang w:val="ro-RO"/>
        </w:rPr>
      </w:pPr>
      <w:r w:rsidRPr="00604B62">
        <w:rPr>
          <w:rFonts w:ascii="Tahoma" w:hAnsi="Tahoma" w:cs="Tahoma"/>
          <w:b/>
          <w:bCs/>
          <w:sz w:val="24"/>
          <w:szCs w:val="24"/>
          <w:lang w:val="ro-RO"/>
        </w:rPr>
        <w:t>Deficitul administrației publice generale conform ESA 2010</w:t>
      </w:r>
    </w:p>
    <w:p w14:paraId="20F3FEE6" w14:textId="77777777" w:rsidR="003B4BAF" w:rsidRPr="00604B62" w:rsidRDefault="003B4BAF" w:rsidP="00104228">
      <w:pPr>
        <w:keepNext/>
        <w:keepLines/>
        <w:spacing w:line="276" w:lineRule="auto"/>
        <w:jc w:val="center"/>
        <w:rPr>
          <w:rFonts w:ascii="Tahoma" w:hAnsi="Tahoma" w:cs="Tahoma"/>
          <w:b/>
          <w:bCs/>
          <w:sz w:val="24"/>
          <w:szCs w:val="24"/>
          <w:lang w:val="ro-RO"/>
        </w:rPr>
      </w:pPr>
    </w:p>
    <w:p w14:paraId="1C8E080E" w14:textId="2B92DED7" w:rsidR="00BB25B4" w:rsidRPr="00604B62" w:rsidRDefault="00694DEF" w:rsidP="003B4BAF">
      <w:pPr>
        <w:keepNext/>
        <w:keepLines/>
        <w:spacing w:line="276" w:lineRule="auto"/>
        <w:rPr>
          <w:rFonts w:ascii="Tahoma" w:hAnsi="Tahoma" w:cs="Tahoma"/>
          <w:b/>
          <w:bCs/>
          <w:sz w:val="24"/>
          <w:szCs w:val="24"/>
          <w:lang w:val="ro-RO"/>
        </w:rPr>
      </w:pPr>
      <w:r w:rsidRPr="00604B62">
        <w:rPr>
          <w:rFonts w:ascii="Tahoma" w:hAnsi="Tahoma" w:cs="Tahoma"/>
          <w:b/>
          <w:bCs/>
          <w:sz w:val="24"/>
          <w:szCs w:val="24"/>
          <w:lang w:val="ro-RO"/>
        </w:rPr>
        <w:object w:dxaOrig="7620" w:dyaOrig="1875" w14:anchorId="07A6E4AD">
          <v:shape id="_x0000_i1052" type="#_x0000_t75" style="width:484.5pt;height:93.75pt" o:ole="">
            <v:imagedata r:id="rId9" o:title=""/>
          </v:shape>
          <o:OLEObject Type="Link" ProgID="Excel.Sheet.12" ShapeID="_x0000_i1052" DrawAspect="Content" r:id="rId10" UpdateMode="Always">
            <o:LinkType>EnhancedMetaFile</o:LinkType>
            <o:LockedField>false</o:LockedField>
          </o:OLEObject>
        </w:object>
      </w:r>
    </w:p>
    <w:p w14:paraId="54BE4258" w14:textId="54388560" w:rsidR="00DC18DB" w:rsidRPr="00604B62" w:rsidRDefault="00E60C59" w:rsidP="00104228">
      <w:pPr>
        <w:keepNext/>
        <w:keepLines/>
        <w:spacing w:line="276" w:lineRule="auto"/>
        <w:jc w:val="center"/>
        <w:rPr>
          <w:rFonts w:ascii="Tahoma" w:hAnsi="Tahoma" w:cs="Tahoma"/>
          <w:b/>
          <w:bCs/>
          <w:sz w:val="24"/>
          <w:szCs w:val="24"/>
          <w:lang w:val="ro-RO"/>
        </w:rPr>
      </w:pPr>
      <w:r w:rsidRPr="00604B62">
        <w:rPr>
          <w:rFonts w:ascii="Tahoma" w:hAnsi="Tahoma" w:cs="Tahoma"/>
          <w:lang w:val="ro-RO"/>
        </w:rPr>
        <w:t xml:space="preserve"> </w:t>
      </w:r>
    </w:p>
    <w:p w14:paraId="69503001" w14:textId="466B67F3" w:rsidR="0005167E" w:rsidRPr="00604B62" w:rsidRDefault="002C084E" w:rsidP="00E260F9">
      <w:pPr>
        <w:keepNext/>
        <w:keepLines/>
        <w:spacing w:after="120" w:line="276" w:lineRule="auto"/>
        <w:jc w:val="both"/>
        <w:rPr>
          <w:rFonts w:ascii="Tahoma" w:hAnsi="Tahoma" w:cs="Tahoma"/>
          <w:bCs/>
          <w:sz w:val="24"/>
          <w:szCs w:val="24"/>
          <w:lang w:val="ro-RO"/>
        </w:rPr>
      </w:pPr>
      <w:r w:rsidRPr="00604B62">
        <w:rPr>
          <w:rFonts w:ascii="Tahoma" w:hAnsi="Tahoma" w:cs="Tahoma"/>
          <w:bCs/>
          <w:sz w:val="24"/>
          <w:szCs w:val="24"/>
          <w:lang w:val="ro-RO"/>
        </w:rPr>
        <w:t xml:space="preserve">Deficitul bugetar calculat conform metodologiei europene s-a situat </w:t>
      </w:r>
      <w:r w:rsidR="00E60C59" w:rsidRPr="00604B62">
        <w:rPr>
          <w:rFonts w:ascii="Tahoma" w:hAnsi="Tahoma" w:cs="Tahoma"/>
          <w:bCs/>
          <w:sz w:val="24"/>
          <w:szCs w:val="24"/>
          <w:lang w:val="ro-RO"/>
        </w:rPr>
        <w:t>peste</w:t>
      </w:r>
      <w:r w:rsidR="0060546F" w:rsidRPr="00604B62">
        <w:rPr>
          <w:rFonts w:ascii="Tahoma" w:hAnsi="Tahoma" w:cs="Tahoma"/>
          <w:bCs/>
          <w:sz w:val="24"/>
          <w:szCs w:val="24"/>
          <w:lang w:val="ro-RO"/>
        </w:rPr>
        <w:t xml:space="preserve"> </w:t>
      </w:r>
      <w:r w:rsidRPr="00604B62">
        <w:rPr>
          <w:rFonts w:ascii="Tahoma" w:hAnsi="Tahoma" w:cs="Tahoma"/>
          <w:bCs/>
          <w:sz w:val="24"/>
          <w:szCs w:val="24"/>
          <w:lang w:val="ro-RO"/>
        </w:rPr>
        <w:t xml:space="preserve">limita nivelului de referință a Pactului de Stabilitate și Creștere, înregistrând un nivelul de </w:t>
      </w:r>
      <w:r w:rsidR="003B4BAF" w:rsidRPr="00604B62">
        <w:rPr>
          <w:rFonts w:ascii="Tahoma" w:hAnsi="Tahoma" w:cs="Tahoma"/>
          <w:bCs/>
          <w:sz w:val="24"/>
          <w:szCs w:val="24"/>
          <w:lang w:val="ro-RO"/>
        </w:rPr>
        <w:t>6,</w:t>
      </w:r>
      <w:r w:rsidR="00564EC7" w:rsidRPr="00604B62">
        <w:rPr>
          <w:rFonts w:ascii="Tahoma" w:hAnsi="Tahoma" w:cs="Tahoma"/>
          <w:bCs/>
          <w:sz w:val="24"/>
          <w:szCs w:val="24"/>
          <w:lang w:val="ro-RO"/>
        </w:rPr>
        <w:t>6</w:t>
      </w:r>
      <w:r w:rsidRPr="00604B62">
        <w:rPr>
          <w:rFonts w:ascii="Tahoma" w:hAnsi="Tahoma" w:cs="Tahoma"/>
          <w:bCs/>
          <w:sz w:val="24"/>
          <w:szCs w:val="24"/>
          <w:lang w:val="ro-RO"/>
        </w:rPr>
        <w:t xml:space="preserve">% din PIB în anul </w:t>
      </w:r>
      <w:r w:rsidR="0029694E" w:rsidRPr="00604B62">
        <w:rPr>
          <w:rFonts w:ascii="Tahoma" w:hAnsi="Tahoma" w:cs="Tahoma"/>
          <w:bCs/>
          <w:sz w:val="24"/>
          <w:szCs w:val="24"/>
          <w:lang w:val="ro-RO"/>
        </w:rPr>
        <w:t>202</w:t>
      </w:r>
      <w:r w:rsidR="00564EC7" w:rsidRPr="00604B62">
        <w:rPr>
          <w:rFonts w:ascii="Tahoma" w:hAnsi="Tahoma" w:cs="Tahoma"/>
          <w:bCs/>
          <w:sz w:val="24"/>
          <w:szCs w:val="24"/>
          <w:lang w:val="ro-RO"/>
        </w:rPr>
        <w:t>3</w:t>
      </w:r>
      <w:r w:rsidRPr="00604B62">
        <w:rPr>
          <w:rFonts w:ascii="Tahoma" w:hAnsi="Tahoma" w:cs="Tahoma"/>
          <w:bCs/>
          <w:sz w:val="24"/>
          <w:szCs w:val="24"/>
          <w:lang w:val="ro-RO"/>
        </w:rPr>
        <w:t xml:space="preserve">. </w:t>
      </w:r>
    </w:p>
    <w:p w14:paraId="2B90EF35" w14:textId="590D054E" w:rsidR="00694DEF" w:rsidRPr="00604B62" w:rsidRDefault="00694DEF" w:rsidP="00E260F9">
      <w:pPr>
        <w:keepNext/>
        <w:keepLines/>
        <w:spacing w:after="120" w:line="276" w:lineRule="auto"/>
        <w:jc w:val="both"/>
        <w:rPr>
          <w:rFonts w:ascii="Tahoma" w:hAnsi="Tahoma" w:cs="Tahoma"/>
          <w:bCs/>
          <w:sz w:val="24"/>
          <w:szCs w:val="24"/>
          <w:lang w:val="ro-RO"/>
        </w:rPr>
      </w:pPr>
      <w:r w:rsidRPr="00604B62">
        <w:rPr>
          <w:rFonts w:ascii="Tahoma" w:hAnsi="Tahoma" w:cs="Tahoma"/>
          <w:bCs/>
          <w:sz w:val="24"/>
          <w:szCs w:val="24"/>
          <w:lang w:val="ro-RO"/>
        </w:rPr>
        <w:t>În 2023, deficitul bugetar a înregistrat un nivel de 6,6% din PIB, cu 2,2 puncte procentuale peste ținta stabilită, de 4,4% din PIB. Această deviație este explicată (i) pe partea de cheltuieli, în principal de: înregistrarea unor drepturi de natură salarială (0,5% din PIB), în urma unor hotărâri judecătorești devenite executorii și a unor sume stabilite prin acte administrative emise de conducătorii instituțiilor publice, suplimentare față de cele stabilite prin legislația specifică (Înalta Curte de Casație și Justiție, Ministerul Public și Consiliul Superior al Magistraturii); creșterea cofinanțării naționale (0,5% din PIB), față de cea consemnată în anii precedenți, pentru proiectele finanțate din fonduri europene aferente cadrului de programare financiar 2014-2020, 2023 fiind ultimul an de eligibilitate</w:t>
      </w:r>
    </w:p>
    <w:p w14:paraId="5C67BA9F" w14:textId="5A854D68" w:rsidR="005A5FEC" w:rsidRPr="00604B62" w:rsidRDefault="005A5FEC" w:rsidP="00E260F9">
      <w:pPr>
        <w:keepNext/>
        <w:keepLines/>
        <w:spacing w:after="120" w:line="276" w:lineRule="auto"/>
        <w:jc w:val="both"/>
        <w:rPr>
          <w:rFonts w:ascii="Tahoma" w:hAnsi="Tahoma" w:cs="Tahoma"/>
          <w:color w:val="000000"/>
          <w:sz w:val="24"/>
          <w:szCs w:val="24"/>
          <w:lang w:val="ro-RO"/>
        </w:rPr>
      </w:pPr>
      <w:r w:rsidRPr="00604B62">
        <w:rPr>
          <w:rFonts w:ascii="Tahoma" w:hAnsi="Tahoma" w:cs="Tahoma"/>
          <w:color w:val="000000"/>
          <w:sz w:val="24"/>
          <w:szCs w:val="24"/>
          <w:lang w:val="ro-RO"/>
        </w:rPr>
        <w:t xml:space="preserve">Deficitul bugetar aferent anului </w:t>
      </w:r>
      <w:r w:rsidR="0029694E" w:rsidRPr="00604B62">
        <w:rPr>
          <w:rFonts w:ascii="Tahoma" w:hAnsi="Tahoma" w:cs="Tahoma"/>
          <w:color w:val="000000"/>
          <w:sz w:val="24"/>
          <w:szCs w:val="24"/>
          <w:lang w:val="ro-RO"/>
        </w:rPr>
        <w:t>202</w:t>
      </w:r>
      <w:r w:rsidR="00564EC7" w:rsidRPr="00604B62">
        <w:rPr>
          <w:rFonts w:ascii="Tahoma" w:hAnsi="Tahoma" w:cs="Tahoma"/>
          <w:color w:val="000000"/>
          <w:sz w:val="24"/>
          <w:szCs w:val="24"/>
          <w:lang w:val="ro-RO"/>
        </w:rPr>
        <w:t>3</w:t>
      </w:r>
      <w:r w:rsidR="0029694E" w:rsidRPr="00604B62">
        <w:rPr>
          <w:rFonts w:ascii="Tahoma" w:hAnsi="Tahoma" w:cs="Tahoma"/>
          <w:color w:val="000000"/>
          <w:sz w:val="24"/>
          <w:szCs w:val="24"/>
          <w:lang w:val="ro-RO"/>
        </w:rPr>
        <w:t xml:space="preserve"> </w:t>
      </w:r>
      <w:r w:rsidRPr="00604B62">
        <w:rPr>
          <w:rFonts w:ascii="Tahoma" w:hAnsi="Tahoma" w:cs="Tahoma"/>
          <w:color w:val="000000"/>
          <w:sz w:val="24"/>
          <w:szCs w:val="24"/>
          <w:lang w:val="ro-RO"/>
        </w:rPr>
        <w:t xml:space="preserve">s-a situat peste media deficitului bugetar pentru zona euro de </w:t>
      </w:r>
      <w:r w:rsidR="003B4BAF" w:rsidRPr="00604B62">
        <w:rPr>
          <w:rFonts w:ascii="Tahoma" w:hAnsi="Tahoma" w:cs="Tahoma"/>
          <w:color w:val="000000"/>
          <w:sz w:val="24"/>
          <w:szCs w:val="24"/>
          <w:lang w:val="ro-RO"/>
        </w:rPr>
        <w:t>3,6</w:t>
      </w:r>
      <w:r w:rsidRPr="00604B62">
        <w:rPr>
          <w:rFonts w:ascii="Tahoma" w:hAnsi="Tahoma" w:cs="Tahoma"/>
          <w:color w:val="000000"/>
          <w:sz w:val="24"/>
          <w:szCs w:val="24"/>
          <w:lang w:val="ro-RO"/>
        </w:rPr>
        <w:t xml:space="preserve">% din PIB </w:t>
      </w:r>
      <w:r w:rsidR="004B07C5" w:rsidRPr="00604B62">
        <w:rPr>
          <w:rFonts w:ascii="Tahoma" w:hAnsi="Tahoma" w:cs="Tahoma"/>
          <w:color w:val="000000"/>
          <w:sz w:val="24"/>
          <w:szCs w:val="24"/>
          <w:lang w:val="ro-RO"/>
        </w:rPr>
        <w:t>și</w:t>
      </w:r>
      <w:r w:rsidRPr="00604B62">
        <w:rPr>
          <w:rFonts w:ascii="Tahoma" w:hAnsi="Tahoma" w:cs="Tahoma"/>
          <w:color w:val="000000"/>
          <w:sz w:val="24"/>
          <w:szCs w:val="24"/>
          <w:lang w:val="ro-RO"/>
        </w:rPr>
        <w:t xml:space="preserve"> pentru UE</w:t>
      </w:r>
      <w:r w:rsidR="00575872" w:rsidRPr="00604B62">
        <w:rPr>
          <w:rFonts w:ascii="Tahoma" w:hAnsi="Tahoma" w:cs="Tahoma"/>
          <w:color w:val="000000"/>
          <w:sz w:val="24"/>
          <w:szCs w:val="24"/>
          <w:lang w:val="ro-RO"/>
        </w:rPr>
        <w:t>27</w:t>
      </w:r>
      <w:r w:rsidRPr="00604B62">
        <w:rPr>
          <w:rFonts w:ascii="Tahoma" w:hAnsi="Tahoma" w:cs="Tahoma"/>
          <w:color w:val="000000"/>
          <w:sz w:val="24"/>
          <w:szCs w:val="24"/>
          <w:lang w:val="ro-RO"/>
        </w:rPr>
        <w:t xml:space="preserve"> de </w:t>
      </w:r>
      <w:r w:rsidR="003B4BAF" w:rsidRPr="00604B62">
        <w:rPr>
          <w:rFonts w:ascii="Tahoma" w:hAnsi="Tahoma" w:cs="Tahoma"/>
          <w:color w:val="000000"/>
          <w:sz w:val="24"/>
          <w:szCs w:val="24"/>
          <w:lang w:val="ro-RO"/>
        </w:rPr>
        <w:t>3,</w:t>
      </w:r>
      <w:r w:rsidR="00564EC7" w:rsidRPr="00604B62">
        <w:rPr>
          <w:rFonts w:ascii="Tahoma" w:hAnsi="Tahoma" w:cs="Tahoma"/>
          <w:color w:val="000000"/>
          <w:sz w:val="24"/>
          <w:szCs w:val="24"/>
          <w:lang w:val="ro-RO"/>
        </w:rPr>
        <w:t>5</w:t>
      </w:r>
      <w:r w:rsidRPr="00604B62">
        <w:rPr>
          <w:rFonts w:ascii="Tahoma" w:hAnsi="Tahoma" w:cs="Tahoma"/>
          <w:color w:val="000000"/>
          <w:sz w:val="24"/>
          <w:szCs w:val="24"/>
          <w:lang w:val="ro-RO"/>
        </w:rPr>
        <w:t>% din PIB.</w:t>
      </w:r>
    </w:p>
    <w:p w14:paraId="14E53CD1" w14:textId="7F57E43E" w:rsidR="00D52D53" w:rsidRPr="00604B62" w:rsidRDefault="005A5FEC" w:rsidP="00E260F9">
      <w:pPr>
        <w:keepNext/>
        <w:keepLines/>
        <w:spacing w:after="120" w:line="276" w:lineRule="auto"/>
        <w:jc w:val="both"/>
        <w:rPr>
          <w:rFonts w:ascii="Tahoma" w:hAnsi="Tahoma" w:cs="Tahoma"/>
          <w:bCs/>
          <w:color w:val="000000"/>
          <w:sz w:val="24"/>
          <w:szCs w:val="24"/>
          <w:lang w:val="ro-RO"/>
        </w:rPr>
      </w:pPr>
      <w:r w:rsidRPr="00604B62">
        <w:rPr>
          <w:rFonts w:ascii="Tahoma" w:hAnsi="Tahoma" w:cs="Tahoma"/>
          <w:bCs/>
          <w:color w:val="000000"/>
          <w:sz w:val="24"/>
          <w:szCs w:val="24"/>
          <w:lang w:val="ro-RO"/>
        </w:rPr>
        <w:t xml:space="preserve">Conform datelor publicate de EUROSTAT </w:t>
      </w:r>
      <w:r w:rsidR="00564EC7" w:rsidRPr="00604B62">
        <w:rPr>
          <w:rFonts w:ascii="Tahoma" w:hAnsi="Tahoma" w:cs="Tahoma"/>
          <w:bCs/>
          <w:color w:val="000000"/>
          <w:sz w:val="24"/>
          <w:szCs w:val="24"/>
          <w:lang w:val="ro-RO"/>
        </w:rPr>
        <w:t xml:space="preserve">majoritatea statelor membre </w:t>
      </w:r>
      <w:r w:rsidR="00F925FA" w:rsidRPr="00604B62">
        <w:rPr>
          <w:rFonts w:ascii="Tahoma" w:hAnsi="Tahoma" w:cs="Tahoma"/>
          <w:bCs/>
          <w:color w:val="000000"/>
          <w:sz w:val="24"/>
          <w:szCs w:val="24"/>
          <w:lang w:val="ro-RO"/>
        </w:rPr>
        <w:t xml:space="preserve">au înregistrat în anul </w:t>
      </w:r>
      <w:r w:rsidR="0029694E" w:rsidRPr="00604B62">
        <w:rPr>
          <w:rFonts w:ascii="Tahoma" w:hAnsi="Tahoma" w:cs="Tahoma"/>
          <w:bCs/>
          <w:color w:val="000000"/>
          <w:sz w:val="24"/>
          <w:szCs w:val="24"/>
          <w:lang w:val="ro-RO"/>
        </w:rPr>
        <w:t>202</w:t>
      </w:r>
      <w:r w:rsidR="00564EC7" w:rsidRPr="00604B62">
        <w:rPr>
          <w:rFonts w:ascii="Tahoma" w:hAnsi="Tahoma" w:cs="Tahoma"/>
          <w:bCs/>
          <w:color w:val="000000"/>
          <w:sz w:val="24"/>
          <w:szCs w:val="24"/>
          <w:lang w:val="ro-RO"/>
        </w:rPr>
        <w:t>3</w:t>
      </w:r>
      <w:r w:rsidR="0029694E" w:rsidRPr="00604B62">
        <w:rPr>
          <w:rFonts w:ascii="Tahoma" w:hAnsi="Tahoma" w:cs="Tahoma"/>
          <w:bCs/>
          <w:color w:val="000000"/>
          <w:sz w:val="24"/>
          <w:szCs w:val="24"/>
          <w:lang w:val="ro-RO"/>
        </w:rPr>
        <w:t xml:space="preserve"> </w:t>
      </w:r>
      <w:r w:rsidR="00F925FA" w:rsidRPr="00604B62">
        <w:rPr>
          <w:rFonts w:ascii="Tahoma" w:hAnsi="Tahoma" w:cs="Tahoma"/>
          <w:bCs/>
          <w:color w:val="000000"/>
          <w:sz w:val="24"/>
          <w:szCs w:val="24"/>
          <w:lang w:val="ro-RO"/>
        </w:rPr>
        <w:t>deficit bugetar</w:t>
      </w:r>
      <w:r w:rsidR="0029694E" w:rsidRPr="00604B62">
        <w:rPr>
          <w:rFonts w:ascii="Tahoma" w:hAnsi="Tahoma" w:cs="Tahoma"/>
          <w:bCs/>
          <w:color w:val="000000"/>
          <w:sz w:val="24"/>
          <w:szCs w:val="24"/>
          <w:lang w:val="ro-RO"/>
        </w:rPr>
        <w:t xml:space="preserve"> </w:t>
      </w:r>
      <w:r w:rsidR="00564EC7" w:rsidRPr="00604B62">
        <w:rPr>
          <w:rFonts w:ascii="Tahoma" w:hAnsi="Tahoma" w:cs="Tahoma"/>
          <w:bCs/>
          <w:color w:val="000000"/>
          <w:sz w:val="24"/>
          <w:szCs w:val="24"/>
          <w:lang w:val="ro-RO"/>
        </w:rPr>
        <w:t xml:space="preserve">cu excepția Ciprului și Danemarcei ce au înregistrat excedent bugetar de 3,1% din PIB, a Irlandei și Portugaliei ce au înregistrat excedente de 1,7% din PIB și respectiv 1,2% din PIB. </w:t>
      </w:r>
    </w:p>
    <w:p w14:paraId="52C34601" w14:textId="2A82B5A2" w:rsidR="00E607DD" w:rsidRPr="00604B62" w:rsidRDefault="00564EC7" w:rsidP="00A3236A">
      <w:pPr>
        <w:keepNext/>
        <w:keepLines/>
        <w:spacing w:after="240" w:line="276" w:lineRule="auto"/>
        <w:jc w:val="both"/>
        <w:rPr>
          <w:rFonts w:ascii="Tahoma" w:hAnsi="Tahoma" w:cs="Tahoma"/>
          <w:bCs/>
          <w:sz w:val="24"/>
          <w:szCs w:val="24"/>
          <w:lang w:val="ro-RO"/>
        </w:rPr>
      </w:pPr>
      <w:r w:rsidRPr="00604B62">
        <w:rPr>
          <w:rFonts w:ascii="Tahoma" w:hAnsi="Tahoma" w:cs="Tahoma"/>
          <w:bCs/>
          <w:sz w:val="24"/>
          <w:szCs w:val="24"/>
          <w:lang w:val="ro-RO"/>
        </w:rPr>
        <w:t>Un număr de 11 stat</w:t>
      </w:r>
      <w:r w:rsidR="00AE56C2" w:rsidRPr="00604B62">
        <w:rPr>
          <w:rFonts w:ascii="Tahoma" w:hAnsi="Tahoma" w:cs="Tahoma"/>
          <w:bCs/>
          <w:sz w:val="24"/>
          <w:szCs w:val="24"/>
          <w:lang w:val="ro-RO"/>
        </w:rPr>
        <w:t>e</w:t>
      </w:r>
      <w:r w:rsidRPr="00604B62">
        <w:rPr>
          <w:rFonts w:ascii="Tahoma" w:hAnsi="Tahoma" w:cs="Tahoma"/>
          <w:bCs/>
          <w:sz w:val="24"/>
          <w:szCs w:val="24"/>
          <w:lang w:val="ro-RO"/>
        </w:rPr>
        <w:t xml:space="preserve"> membre au înregistrat deficite peste nivelul de 3% din PIB cele mai mari deficite fiind înregistrate în Italia (-7,4%); Ungaria (-6,7%) și România (-6,6%).</w:t>
      </w:r>
    </w:p>
    <w:p w14:paraId="737EE1FD" w14:textId="77777777" w:rsidR="00604B62" w:rsidRPr="00604B62" w:rsidRDefault="00604B62" w:rsidP="00A3236A">
      <w:pPr>
        <w:keepNext/>
        <w:keepLines/>
        <w:spacing w:after="240" w:line="276" w:lineRule="auto"/>
        <w:jc w:val="both"/>
        <w:rPr>
          <w:rFonts w:ascii="Tahoma" w:hAnsi="Tahoma" w:cs="Tahoma"/>
          <w:bCs/>
          <w:sz w:val="24"/>
          <w:szCs w:val="24"/>
          <w:lang w:val="ro-RO"/>
        </w:rPr>
      </w:pPr>
    </w:p>
    <w:p w14:paraId="6C5DB8C3" w14:textId="2C997CC3" w:rsidR="00BA5E33" w:rsidRPr="00604B62" w:rsidRDefault="00BA5E33" w:rsidP="00104228">
      <w:pPr>
        <w:keepNext/>
        <w:keepLines/>
        <w:spacing w:after="240" w:line="276" w:lineRule="auto"/>
        <w:ind w:firstLine="288"/>
        <w:rPr>
          <w:rFonts w:ascii="Arial" w:hAnsi="Arial" w:cs="Arial"/>
          <w:b/>
          <w:bCs/>
          <w:color w:val="FF0000"/>
          <w:sz w:val="24"/>
          <w:szCs w:val="24"/>
          <w:lang w:val="ro-RO"/>
        </w:rPr>
      </w:pPr>
      <w:r w:rsidRPr="00604B62">
        <w:rPr>
          <w:rFonts w:ascii="Arial" w:hAnsi="Arial" w:cs="Arial"/>
          <w:b/>
          <w:bCs/>
          <w:sz w:val="24"/>
          <w:szCs w:val="24"/>
          <w:lang w:val="ro-RO"/>
        </w:rPr>
        <w:lastRenderedPageBreak/>
        <w:t>II.2  Deficitul structural</w:t>
      </w:r>
    </w:p>
    <w:p w14:paraId="18FF9CA5" w14:textId="66A8ACD6" w:rsidR="00575872" w:rsidRPr="00604B62" w:rsidRDefault="003812AF" w:rsidP="000E782F">
      <w:pPr>
        <w:keepNext/>
        <w:spacing w:before="120" w:after="240" w:line="276" w:lineRule="auto"/>
        <w:jc w:val="both"/>
        <w:rPr>
          <w:rFonts w:ascii="Arial" w:eastAsia="Times New Roman" w:hAnsi="Arial" w:cs="Arial"/>
          <w:sz w:val="24"/>
          <w:szCs w:val="24"/>
          <w:lang w:val="ro-RO"/>
        </w:rPr>
      </w:pPr>
      <w:r w:rsidRPr="00604B62">
        <w:rPr>
          <w:rFonts w:ascii="Tahoma" w:hAnsi="Tahoma" w:cs="Tahoma"/>
          <w:sz w:val="24"/>
          <w:szCs w:val="24"/>
          <w:lang w:val="ro-RO"/>
        </w:rPr>
        <w:t xml:space="preserve">Soldul structural al administrației publice generale (metodologia ESA) s-a situat în anul 2023 la -6,0% din PIB </w:t>
      </w:r>
      <w:proofErr w:type="spellStart"/>
      <w:r w:rsidRPr="00604B62">
        <w:rPr>
          <w:rFonts w:ascii="Tahoma" w:hAnsi="Tahoma" w:cs="Tahoma"/>
          <w:sz w:val="24"/>
          <w:szCs w:val="24"/>
          <w:lang w:val="ro-RO"/>
        </w:rPr>
        <w:t>potenţial</w:t>
      </w:r>
      <w:proofErr w:type="spellEnd"/>
      <w:r w:rsidRPr="00604B62">
        <w:rPr>
          <w:rFonts w:ascii="Tahoma" w:hAnsi="Tahoma" w:cs="Tahoma"/>
          <w:sz w:val="24"/>
          <w:szCs w:val="24"/>
          <w:lang w:val="ro-RO"/>
        </w:rPr>
        <w:t>, similar anului preced</w:t>
      </w:r>
      <w:r w:rsidR="00AE56C2" w:rsidRPr="00604B62">
        <w:rPr>
          <w:rFonts w:ascii="Tahoma" w:hAnsi="Tahoma" w:cs="Tahoma"/>
          <w:sz w:val="24"/>
          <w:szCs w:val="24"/>
          <w:lang w:val="ro-RO"/>
        </w:rPr>
        <w:t>e</w:t>
      </w:r>
      <w:r w:rsidRPr="00604B62">
        <w:rPr>
          <w:rFonts w:ascii="Tahoma" w:hAnsi="Tahoma" w:cs="Tahoma"/>
          <w:sz w:val="24"/>
          <w:szCs w:val="24"/>
          <w:lang w:val="ro-RO"/>
        </w:rPr>
        <w:t xml:space="preserve">nt. Rezultatul corespunde unei componente ciclice de -0,6%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 unei valori negative a output-</w:t>
      </w:r>
      <w:proofErr w:type="spellStart"/>
      <w:r w:rsidRPr="00604B62">
        <w:rPr>
          <w:rFonts w:ascii="Tahoma" w:hAnsi="Tahoma" w:cs="Tahoma"/>
          <w:sz w:val="24"/>
          <w:szCs w:val="24"/>
          <w:lang w:val="ro-RO"/>
        </w:rPr>
        <w:t>gap</w:t>
      </w:r>
      <w:proofErr w:type="spellEnd"/>
      <w:r w:rsidRPr="00604B62">
        <w:rPr>
          <w:rFonts w:ascii="Tahoma" w:hAnsi="Tahoma" w:cs="Tahoma"/>
          <w:sz w:val="24"/>
          <w:szCs w:val="24"/>
          <w:lang w:val="ro-RO"/>
        </w:rPr>
        <w:t xml:space="preserve"> de -1,9% din PIB </w:t>
      </w:r>
      <w:proofErr w:type="spellStart"/>
      <w:r w:rsidRPr="00604B62">
        <w:rPr>
          <w:rFonts w:ascii="Tahoma" w:hAnsi="Tahoma" w:cs="Tahoma"/>
          <w:sz w:val="24"/>
          <w:szCs w:val="24"/>
          <w:lang w:val="ro-RO"/>
        </w:rPr>
        <w:t>potenţial</w:t>
      </w:r>
      <w:proofErr w:type="spellEnd"/>
      <w:r w:rsidRPr="00604B62">
        <w:rPr>
          <w:rFonts w:ascii="Tahoma" w:hAnsi="Tahoma" w:cs="Tahoma"/>
          <w:sz w:val="24"/>
          <w:szCs w:val="24"/>
          <w:lang w:val="ro-RO"/>
        </w:rPr>
        <w:t>.</w:t>
      </w:r>
    </w:p>
    <w:p w14:paraId="6C47EB7F" w14:textId="2E116FF5" w:rsidR="00DB15BA" w:rsidRPr="00604B62" w:rsidRDefault="00DB15BA" w:rsidP="00DB15BA">
      <w:pPr>
        <w:keepNext/>
        <w:spacing w:before="120"/>
        <w:jc w:val="center"/>
        <w:rPr>
          <w:rFonts w:ascii="Arial" w:eastAsia="Times New Roman" w:hAnsi="Arial" w:cs="Arial"/>
          <w:b/>
          <w:sz w:val="24"/>
          <w:szCs w:val="24"/>
          <w:lang w:val="ro-RO"/>
        </w:rPr>
      </w:pPr>
      <w:r w:rsidRPr="00604B62">
        <w:rPr>
          <w:rFonts w:ascii="Arial" w:eastAsia="Times New Roman" w:hAnsi="Arial" w:cs="Arial"/>
          <w:b/>
          <w:sz w:val="24"/>
          <w:szCs w:val="24"/>
          <w:lang w:val="ro-RO"/>
        </w:rPr>
        <w:t>Deficitul structural</w:t>
      </w:r>
    </w:p>
    <w:p w14:paraId="6E00D95A" w14:textId="09CA2BF8" w:rsidR="00C81381" w:rsidRPr="00604B62" w:rsidRDefault="00694DEF" w:rsidP="00C81381">
      <w:pPr>
        <w:keepNext/>
        <w:spacing w:before="120"/>
        <w:rPr>
          <w:rFonts w:ascii="Arial" w:eastAsia="Times New Roman" w:hAnsi="Arial" w:cs="Arial"/>
          <w:b/>
          <w:sz w:val="24"/>
          <w:szCs w:val="24"/>
          <w:lang w:val="ro-RO"/>
        </w:rPr>
      </w:pPr>
      <w:r w:rsidRPr="00604B62">
        <w:rPr>
          <w:rFonts w:ascii="Arial" w:eastAsia="Times New Roman" w:hAnsi="Arial" w:cs="Arial"/>
          <w:b/>
          <w:sz w:val="24"/>
          <w:szCs w:val="24"/>
          <w:lang w:val="ro-RO"/>
        </w:rPr>
        <w:object w:dxaOrig="7455" w:dyaOrig="1305" w14:anchorId="776B3341">
          <v:shape id="_x0000_i1054" type="#_x0000_t75" style="width:484.5pt;height:65.25pt" o:ole="">
            <v:imagedata r:id="rId11" o:title=""/>
          </v:shape>
          <o:OLEObject Type="Link" ProgID="Excel.Sheet.12" ShapeID="_x0000_i1054" DrawAspect="Content" r:id="rId12" UpdateMode="Always">
            <o:LinkType>EnhancedMetaFile</o:LinkType>
            <o:LockedField>false</o:LockedField>
          </o:OLEObject>
        </w:object>
      </w:r>
    </w:p>
    <w:p w14:paraId="1FE6FE3F" w14:textId="5A522C9E" w:rsidR="00FE6AC3" w:rsidRPr="00604B62" w:rsidRDefault="00DB15BA" w:rsidP="002D3451">
      <w:pPr>
        <w:keepNext/>
        <w:spacing w:before="120"/>
        <w:jc w:val="center"/>
        <w:rPr>
          <w:rFonts w:ascii="Arial" w:hAnsi="Arial" w:cs="Arial"/>
          <w:noProof/>
          <w:sz w:val="24"/>
          <w:szCs w:val="24"/>
          <w:lang w:val="ro-RO"/>
        </w:rPr>
      </w:pPr>
      <w:r w:rsidRPr="00604B62">
        <w:rPr>
          <w:rFonts w:ascii="Arial" w:eastAsia="Times New Roman" w:hAnsi="Arial" w:cs="Arial"/>
          <w:sz w:val="24"/>
          <w:szCs w:val="24"/>
          <w:lang w:val="ro-RO"/>
        </w:rPr>
        <w:t xml:space="preserve"> </w:t>
      </w:r>
    </w:p>
    <w:p w14:paraId="439ED4AC" w14:textId="7CA46A3F" w:rsidR="00BA5E33" w:rsidRPr="00604B62" w:rsidRDefault="00694DEF" w:rsidP="000F5753">
      <w:pPr>
        <w:spacing w:line="276" w:lineRule="auto"/>
        <w:rPr>
          <w:rFonts w:ascii="Arial" w:hAnsi="Arial" w:cs="Arial"/>
          <w:noProof/>
          <w:sz w:val="24"/>
          <w:szCs w:val="24"/>
          <w:lang w:val="ro-RO"/>
        </w:rPr>
      </w:pPr>
      <w:r w:rsidRPr="00604B62">
        <w:rPr>
          <w:rFonts w:ascii="Arial" w:hAnsi="Arial" w:cs="Arial"/>
          <w:noProof/>
          <w:sz w:val="24"/>
          <w:szCs w:val="24"/>
          <w:lang w:val="ro-RO"/>
        </w:rPr>
        <w:object w:dxaOrig="8940" w:dyaOrig="4320" w14:anchorId="5CDFD5DF">
          <v:shape id="_x0000_i1056" type="#_x0000_t75" style="width:477.75pt;height:3in" o:ole="">
            <v:imagedata r:id="rId13" o:title=""/>
          </v:shape>
          <o:OLEObject Type="Link" ProgID="Excel.Sheet.12" ShapeID="_x0000_i1056" DrawAspect="Content" r:id="rId14" UpdateMode="Always">
            <o:LinkType>EnhancedMetaFile</o:LinkType>
            <o:LockedField>false</o:LockedField>
          </o:OLEObject>
        </w:object>
      </w:r>
    </w:p>
    <w:p w14:paraId="3F3964B4" w14:textId="72544A48" w:rsidR="00FE6AC3" w:rsidRPr="00604B62" w:rsidRDefault="00FE6AC3">
      <w:pPr>
        <w:rPr>
          <w:rFonts w:ascii="Arial" w:hAnsi="Arial" w:cs="Arial"/>
          <w:noProof/>
          <w:sz w:val="24"/>
          <w:szCs w:val="24"/>
          <w:lang w:val="ro-RO"/>
        </w:rPr>
      </w:pPr>
      <w:r w:rsidRPr="00604B62">
        <w:rPr>
          <w:rFonts w:ascii="Arial" w:hAnsi="Arial" w:cs="Arial"/>
          <w:noProof/>
          <w:sz w:val="24"/>
          <w:szCs w:val="24"/>
          <w:lang w:val="ro-RO"/>
        </w:rPr>
        <w:br w:type="page"/>
      </w:r>
    </w:p>
    <w:p w14:paraId="0F25FE6A" w14:textId="77777777" w:rsidR="00BA5E33" w:rsidRPr="00604B62" w:rsidRDefault="00BA5E33" w:rsidP="006F30AE">
      <w:pPr>
        <w:pStyle w:val="Heading1"/>
        <w:keepLines w:val="0"/>
        <w:pageBreakBefore/>
        <w:numPr>
          <w:ilvl w:val="0"/>
          <w:numId w:val="5"/>
        </w:numPr>
        <w:spacing w:line="276" w:lineRule="auto"/>
        <w:ind w:left="562" w:hanging="360"/>
        <w:rPr>
          <w:rFonts w:ascii="Tahoma" w:hAnsi="Tahoma" w:cs="Tahoma"/>
          <w:b/>
          <w:bCs/>
          <w:color w:val="000000"/>
          <w:sz w:val="24"/>
          <w:szCs w:val="24"/>
          <w:lang w:val="ro-RO"/>
        </w:rPr>
      </w:pPr>
      <w:bookmarkStart w:id="8" w:name="_Toc167444198"/>
      <w:r w:rsidRPr="00604B62">
        <w:rPr>
          <w:rFonts w:ascii="Tahoma" w:hAnsi="Tahoma" w:cs="Tahoma"/>
          <w:b/>
          <w:bCs/>
          <w:color w:val="000000"/>
          <w:sz w:val="24"/>
          <w:szCs w:val="24"/>
          <w:lang w:val="ro-RO"/>
        </w:rPr>
        <w:lastRenderedPageBreak/>
        <w:t>Politica fiscal bugetară</w:t>
      </w:r>
      <w:bookmarkEnd w:id="8"/>
    </w:p>
    <w:p w14:paraId="3F9DD2B1" w14:textId="77777777" w:rsidR="00BA5E33" w:rsidRPr="00604B62" w:rsidRDefault="00BA5E33" w:rsidP="000F5753">
      <w:pPr>
        <w:pStyle w:val="ListParagraph"/>
        <w:spacing w:line="276" w:lineRule="auto"/>
        <w:ind w:left="924"/>
        <w:rPr>
          <w:rFonts w:ascii="Arial" w:hAnsi="Arial" w:cs="Arial"/>
          <w:sz w:val="24"/>
          <w:szCs w:val="24"/>
          <w:lang w:val="ro-RO" w:eastAsia="x-none"/>
        </w:rPr>
      </w:pPr>
    </w:p>
    <w:p w14:paraId="24A8B442" w14:textId="0AEC2BAB" w:rsidR="00BA5E33" w:rsidRPr="00604B62" w:rsidRDefault="00BA5E33" w:rsidP="009751CD">
      <w:pPr>
        <w:spacing w:line="276" w:lineRule="auto"/>
        <w:ind w:firstLine="288"/>
        <w:rPr>
          <w:rFonts w:ascii="Tahoma" w:hAnsi="Tahoma" w:cs="Tahoma"/>
          <w:b/>
          <w:bCs/>
          <w:color w:val="000000"/>
          <w:sz w:val="24"/>
          <w:szCs w:val="24"/>
          <w:lang w:val="ro-RO"/>
        </w:rPr>
      </w:pPr>
      <w:r w:rsidRPr="00604B62">
        <w:rPr>
          <w:rFonts w:ascii="Arial" w:hAnsi="Arial" w:cs="Arial"/>
          <w:b/>
          <w:bCs/>
          <w:color w:val="000000"/>
          <w:sz w:val="24"/>
          <w:szCs w:val="24"/>
          <w:lang w:val="ro-RO"/>
        </w:rPr>
        <w:t xml:space="preserve">III.1.  </w:t>
      </w:r>
      <w:r w:rsidR="00546D34" w:rsidRPr="00604B62">
        <w:rPr>
          <w:rFonts w:ascii="Tahoma" w:hAnsi="Tahoma" w:cs="Tahoma"/>
          <w:b/>
          <w:bCs/>
          <w:color w:val="000000"/>
          <w:sz w:val="24"/>
          <w:szCs w:val="24"/>
          <w:lang w:val="ro-RO"/>
        </w:rPr>
        <w:t>O</w:t>
      </w:r>
      <w:r w:rsidRPr="00604B62">
        <w:rPr>
          <w:rFonts w:ascii="Tahoma" w:hAnsi="Tahoma" w:cs="Tahoma"/>
          <w:b/>
          <w:bCs/>
          <w:color w:val="000000"/>
          <w:sz w:val="24"/>
          <w:szCs w:val="24"/>
          <w:lang w:val="ro-RO"/>
        </w:rPr>
        <w:t>biectivel</w:t>
      </w:r>
      <w:r w:rsidR="00546D34" w:rsidRPr="00604B62">
        <w:rPr>
          <w:rFonts w:ascii="Tahoma" w:hAnsi="Tahoma" w:cs="Tahoma"/>
          <w:b/>
          <w:bCs/>
          <w:color w:val="000000"/>
          <w:sz w:val="24"/>
          <w:szCs w:val="24"/>
          <w:lang w:val="ro-RO"/>
        </w:rPr>
        <w:t>e</w:t>
      </w:r>
      <w:r w:rsidRPr="00604B62">
        <w:rPr>
          <w:rFonts w:ascii="Tahoma" w:hAnsi="Tahoma" w:cs="Tahoma"/>
          <w:b/>
          <w:bCs/>
          <w:color w:val="000000"/>
          <w:sz w:val="24"/>
          <w:szCs w:val="24"/>
          <w:lang w:val="ro-RO"/>
        </w:rPr>
        <w:t xml:space="preserve"> politicii bugetare în </w:t>
      </w:r>
      <w:r w:rsidR="00CB5E1A" w:rsidRPr="00604B62">
        <w:rPr>
          <w:rFonts w:ascii="Tahoma" w:hAnsi="Tahoma" w:cs="Tahoma"/>
          <w:b/>
          <w:bCs/>
          <w:color w:val="000000"/>
          <w:sz w:val="24"/>
          <w:szCs w:val="24"/>
          <w:lang w:val="ro-RO"/>
        </w:rPr>
        <w:t>anul 202</w:t>
      </w:r>
      <w:r w:rsidR="00CF2B77" w:rsidRPr="00604B62">
        <w:rPr>
          <w:rFonts w:ascii="Tahoma" w:hAnsi="Tahoma" w:cs="Tahoma"/>
          <w:b/>
          <w:bCs/>
          <w:color w:val="000000"/>
          <w:sz w:val="24"/>
          <w:szCs w:val="24"/>
          <w:lang w:val="ro-RO"/>
        </w:rPr>
        <w:t>3</w:t>
      </w:r>
    </w:p>
    <w:p w14:paraId="7718074A" w14:textId="77777777" w:rsidR="00BA5E33" w:rsidRPr="00604B62" w:rsidRDefault="00BA5E33" w:rsidP="000F5753">
      <w:pPr>
        <w:spacing w:line="276" w:lineRule="auto"/>
        <w:rPr>
          <w:rFonts w:ascii="Tahoma" w:hAnsi="Tahoma" w:cs="Tahoma"/>
          <w:b/>
          <w:bCs/>
          <w:color w:val="000000"/>
          <w:sz w:val="24"/>
          <w:szCs w:val="24"/>
          <w:lang w:val="ro-RO"/>
        </w:rPr>
      </w:pPr>
    </w:p>
    <w:p w14:paraId="6FDC8E60" w14:textId="340D78EA" w:rsidR="00546D34" w:rsidRPr="00604B62" w:rsidRDefault="00546D34" w:rsidP="001F3690">
      <w:pPr>
        <w:spacing w:line="276" w:lineRule="auto"/>
        <w:jc w:val="both"/>
        <w:rPr>
          <w:rFonts w:ascii="Tahoma" w:hAnsi="Tahoma" w:cs="Tahoma"/>
          <w:bCs/>
          <w:color w:val="000000"/>
          <w:sz w:val="24"/>
          <w:szCs w:val="24"/>
          <w:lang w:val="ro-RO"/>
        </w:rPr>
      </w:pPr>
      <w:r w:rsidRPr="00604B62">
        <w:rPr>
          <w:rFonts w:ascii="Tahoma" w:hAnsi="Tahoma" w:cs="Tahoma"/>
          <w:bCs/>
          <w:color w:val="000000"/>
          <w:sz w:val="24"/>
          <w:szCs w:val="24"/>
          <w:lang w:val="ro-RO"/>
        </w:rPr>
        <w:t xml:space="preserve">Construcția bugetară pentru anul </w:t>
      </w:r>
      <w:r w:rsidR="005E2FD6" w:rsidRPr="00604B62">
        <w:rPr>
          <w:rFonts w:ascii="Tahoma" w:hAnsi="Tahoma" w:cs="Tahoma"/>
          <w:bCs/>
          <w:color w:val="000000"/>
          <w:sz w:val="24"/>
          <w:szCs w:val="24"/>
          <w:lang w:val="ro-RO"/>
        </w:rPr>
        <w:t>202</w:t>
      </w:r>
      <w:r w:rsidR="00CF2B77" w:rsidRPr="00604B62">
        <w:rPr>
          <w:rFonts w:ascii="Tahoma" w:hAnsi="Tahoma" w:cs="Tahoma"/>
          <w:bCs/>
          <w:color w:val="000000"/>
          <w:sz w:val="24"/>
          <w:szCs w:val="24"/>
          <w:lang w:val="ro-RO"/>
        </w:rPr>
        <w:t>3</w:t>
      </w:r>
      <w:r w:rsidR="005E2FD6" w:rsidRPr="00604B62">
        <w:rPr>
          <w:rFonts w:ascii="Tahoma" w:hAnsi="Tahoma" w:cs="Tahoma"/>
          <w:bCs/>
          <w:color w:val="000000"/>
          <w:sz w:val="24"/>
          <w:szCs w:val="24"/>
          <w:lang w:val="ro-RO"/>
        </w:rPr>
        <w:t xml:space="preserve"> </w:t>
      </w:r>
      <w:r w:rsidRPr="00604B62">
        <w:rPr>
          <w:rFonts w:ascii="Tahoma" w:hAnsi="Tahoma" w:cs="Tahoma"/>
          <w:bCs/>
          <w:color w:val="000000"/>
          <w:sz w:val="24"/>
          <w:szCs w:val="24"/>
          <w:lang w:val="ro-RO"/>
        </w:rPr>
        <w:t xml:space="preserve">și orizontul </w:t>
      </w:r>
      <w:r w:rsidR="005E2FD6" w:rsidRPr="00604B62">
        <w:rPr>
          <w:rFonts w:ascii="Tahoma" w:hAnsi="Tahoma" w:cs="Tahoma"/>
          <w:bCs/>
          <w:color w:val="000000"/>
          <w:sz w:val="24"/>
          <w:szCs w:val="24"/>
          <w:lang w:val="ro-RO"/>
        </w:rPr>
        <w:t>202</w:t>
      </w:r>
      <w:r w:rsidR="00CF2B77" w:rsidRPr="00604B62">
        <w:rPr>
          <w:rFonts w:ascii="Tahoma" w:hAnsi="Tahoma" w:cs="Tahoma"/>
          <w:bCs/>
          <w:color w:val="000000"/>
          <w:sz w:val="24"/>
          <w:szCs w:val="24"/>
          <w:lang w:val="ro-RO"/>
        </w:rPr>
        <w:t>4</w:t>
      </w:r>
      <w:r w:rsidRPr="00604B62">
        <w:rPr>
          <w:rFonts w:ascii="Tahoma" w:hAnsi="Tahoma" w:cs="Tahoma"/>
          <w:bCs/>
          <w:color w:val="000000"/>
          <w:sz w:val="24"/>
          <w:szCs w:val="24"/>
          <w:lang w:val="ro-RO"/>
        </w:rPr>
        <w:t>-</w:t>
      </w:r>
      <w:r w:rsidR="005E2FD6" w:rsidRPr="00604B62">
        <w:rPr>
          <w:rFonts w:ascii="Tahoma" w:hAnsi="Tahoma" w:cs="Tahoma"/>
          <w:bCs/>
          <w:color w:val="000000"/>
          <w:sz w:val="24"/>
          <w:szCs w:val="24"/>
          <w:lang w:val="ro-RO"/>
        </w:rPr>
        <w:t>202</w:t>
      </w:r>
      <w:r w:rsidR="00CF2B77" w:rsidRPr="00604B62">
        <w:rPr>
          <w:rFonts w:ascii="Tahoma" w:hAnsi="Tahoma" w:cs="Tahoma"/>
          <w:bCs/>
          <w:color w:val="000000"/>
          <w:sz w:val="24"/>
          <w:szCs w:val="24"/>
          <w:lang w:val="ro-RO"/>
        </w:rPr>
        <w:t>6</w:t>
      </w:r>
      <w:r w:rsidR="005E2FD6" w:rsidRPr="00604B62">
        <w:rPr>
          <w:rFonts w:ascii="Tahoma" w:hAnsi="Tahoma" w:cs="Tahoma"/>
          <w:bCs/>
          <w:color w:val="000000"/>
          <w:sz w:val="24"/>
          <w:szCs w:val="24"/>
          <w:lang w:val="ro-RO"/>
        </w:rPr>
        <w:t xml:space="preserve"> </w:t>
      </w:r>
      <w:r w:rsidRPr="00604B62">
        <w:rPr>
          <w:rFonts w:ascii="Tahoma" w:hAnsi="Tahoma" w:cs="Tahoma"/>
          <w:bCs/>
          <w:color w:val="000000"/>
          <w:sz w:val="24"/>
          <w:szCs w:val="24"/>
          <w:lang w:val="ro-RO"/>
        </w:rPr>
        <w:t>a avut la bază următoarele obiective:</w:t>
      </w:r>
    </w:p>
    <w:p w14:paraId="1402F8B1" w14:textId="77777777" w:rsidR="00CF2B77" w:rsidRPr="00604B62" w:rsidRDefault="00CF2B77" w:rsidP="001F3690">
      <w:pPr>
        <w:spacing w:line="276" w:lineRule="auto"/>
        <w:jc w:val="both"/>
        <w:rPr>
          <w:rFonts w:ascii="Tahoma" w:hAnsi="Tahoma" w:cs="Tahoma"/>
          <w:bCs/>
          <w:color w:val="000000"/>
          <w:sz w:val="24"/>
          <w:szCs w:val="24"/>
          <w:lang w:val="ro-RO"/>
        </w:rPr>
      </w:pPr>
    </w:p>
    <w:tbl>
      <w:tblPr>
        <w:tblStyle w:val="TableGrid1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720"/>
      </w:tblGrid>
      <w:tr w:rsidR="00EC6DF4" w:rsidRPr="00604B62" w14:paraId="5B87D40F" w14:textId="77777777" w:rsidTr="00073FA4">
        <w:tc>
          <w:tcPr>
            <w:tcW w:w="9720" w:type="dxa"/>
            <w:shd w:val="clear" w:color="auto" w:fill="E2EFD9" w:themeFill="accent6" w:themeFillTint="33"/>
          </w:tcPr>
          <w:p w14:paraId="03AB07FE" w14:textId="77777777" w:rsidR="00CF2B77" w:rsidRPr="00604B62" w:rsidRDefault="00CF2B77" w:rsidP="00CF2B77">
            <w:pPr>
              <w:numPr>
                <w:ilvl w:val="0"/>
                <w:numId w:val="27"/>
              </w:numPr>
              <w:spacing w:after="120" w:line="276" w:lineRule="auto"/>
              <w:ind w:hanging="357"/>
              <w:jc w:val="both"/>
              <w:rPr>
                <w:rFonts w:ascii="Tahoma" w:eastAsia="Calibri" w:hAnsi="Tahoma" w:cs="Tahoma"/>
                <w:sz w:val="24"/>
                <w:szCs w:val="24"/>
                <w:lang w:val="ro-RO"/>
              </w:rPr>
            </w:pPr>
            <w:r w:rsidRPr="00604B62">
              <w:rPr>
                <w:rFonts w:ascii="Tahoma" w:eastAsia="+mn-ea" w:hAnsi="Tahoma" w:cs="Tahoma"/>
                <w:b/>
                <w:bCs/>
                <w:sz w:val="24"/>
                <w:szCs w:val="24"/>
                <w:lang w:val="ro-RO"/>
              </w:rPr>
              <w:t>Continuarea măsurilor pentru o redresare economică robustă</w:t>
            </w:r>
            <w:r w:rsidRPr="00604B62">
              <w:rPr>
                <w:rFonts w:ascii="Tahoma" w:eastAsia="+mn-ea" w:hAnsi="Tahoma" w:cs="Tahoma"/>
                <w:bCs/>
                <w:sz w:val="24"/>
                <w:szCs w:val="24"/>
                <w:lang w:val="ro-RO"/>
              </w:rPr>
              <w:t xml:space="preserve">, </w:t>
            </w:r>
            <w:r w:rsidRPr="00604B62">
              <w:rPr>
                <w:rFonts w:ascii="Tahoma" w:eastAsia="+mn-ea" w:hAnsi="Tahoma" w:cs="Tahoma"/>
                <w:b/>
                <w:bCs/>
                <w:sz w:val="24"/>
                <w:szCs w:val="24"/>
                <w:lang w:val="ro-RO"/>
              </w:rPr>
              <w:t>menținerea și susținerea unui nou</w:t>
            </w:r>
            <w:r w:rsidRPr="00604B62">
              <w:rPr>
                <w:rFonts w:ascii="Tahoma" w:eastAsia="Calibri" w:hAnsi="Tahoma" w:cs="Tahoma"/>
                <w:b/>
                <w:sz w:val="24"/>
                <w:szCs w:val="24"/>
                <w:lang w:val="ro-RO"/>
              </w:rPr>
              <w:t xml:space="preserve"> cadru de dezvoltare durabilă, justă și intruzivă care să asigure o tranziție eficientă economic, suportabilă social și axată pe competitivitate, inovație și decarbonizare</w:t>
            </w:r>
            <w:r w:rsidRPr="00604B62">
              <w:rPr>
                <w:rFonts w:ascii="Tahoma" w:eastAsia="Calibri" w:hAnsi="Tahoma" w:cs="Tahoma"/>
                <w:sz w:val="24"/>
                <w:szCs w:val="24"/>
                <w:lang w:val="ro-RO"/>
              </w:rPr>
              <w:t xml:space="preserve"> care să conducă la eliminarea vulnerabilităților din economie și să asigure un nivel de trai decent;</w:t>
            </w:r>
          </w:p>
          <w:p w14:paraId="535E53C5" w14:textId="2BBC7564" w:rsidR="00CF2B77" w:rsidRPr="00604B62" w:rsidRDefault="00CF2B77" w:rsidP="00CF2B77">
            <w:pPr>
              <w:numPr>
                <w:ilvl w:val="0"/>
                <w:numId w:val="27"/>
              </w:numPr>
              <w:spacing w:before="120" w:after="120" w:line="276" w:lineRule="auto"/>
              <w:ind w:hanging="357"/>
              <w:jc w:val="both"/>
              <w:rPr>
                <w:rFonts w:ascii="Tahoma" w:eastAsia="Calibri" w:hAnsi="Tahoma" w:cs="Tahoma"/>
                <w:sz w:val="24"/>
                <w:szCs w:val="24"/>
                <w:lang w:val="ro-RO"/>
              </w:rPr>
            </w:pPr>
            <w:r w:rsidRPr="00604B62">
              <w:rPr>
                <w:rFonts w:ascii="Tahoma" w:eastAsia="+mn-ea" w:hAnsi="Tahoma" w:cs="Tahoma"/>
                <w:b/>
                <w:bCs/>
                <w:sz w:val="24"/>
                <w:szCs w:val="24"/>
                <w:lang w:val="ro-RO"/>
              </w:rPr>
              <w:t>Continuarea realizării graduale a consolidării fiscale prin măsuri care să permită atingerea țintei de deficit prevăzută de regulamentele europene până la sfârșitul anului 2024,</w:t>
            </w:r>
            <w:r w:rsidRPr="00604B62">
              <w:rPr>
                <w:rFonts w:ascii="Tahoma" w:eastAsia="Calibri" w:hAnsi="Tahoma" w:cs="Tahoma"/>
                <w:sz w:val="24"/>
                <w:szCs w:val="24"/>
                <w:lang w:val="ro-RO"/>
              </w:rPr>
              <w:t xml:space="preserve"> contribuind, în acest fel la scăderea inflației, a ratelor dobânzilor, a deficitului comercial și de cont curent al balanței de plăti, precum și la stabilitatea cursului valutar al leului;</w:t>
            </w:r>
          </w:p>
          <w:p w14:paraId="64C084C1" w14:textId="0E5AAC9D" w:rsidR="00CF2B77" w:rsidRPr="00604B62" w:rsidRDefault="00CF2B77" w:rsidP="00CF2B77">
            <w:pPr>
              <w:numPr>
                <w:ilvl w:val="0"/>
                <w:numId w:val="27"/>
              </w:numPr>
              <w:spacing w:before="120" w:after="120" w:line="276" w:lineRule="auto"/>
              <w:ind w:hanging="357"/>
              <w:jc w:val="both"/>
              <w:rPr>
                <w:rFonts w:ascii="Tahoma" w:eastAsia="Calibri" w:hAnsi="Tahoma" w:cs="Tahoma"/>
                <w:sz w:val="24"/>
                <w:szCs w:val="24"/>
                <w:u w:val="single"/>
                <w:lang w:val="ro-RO"/>
              </w:rPr>
            </w:pPr>
            <w:r w:rsidRPr="00604B62">
              <w:rPr>
                <w:rFonts w:ascii="Tahoma" w:eastAsia="+mn-ea" w:hAnsi="Tahoma" w:cs="Tahoma"/>
                <w:b/>
                <w:bCs/>
                <w:sz w:val="24"/>
                <w:szCs w:val="24"/>
                <w:lang w:val="ro-RO"/>
              </w:rPr>
              <w:t>Reforma, prioritizarea și programarea multianuală a investițiilor publice</w:t>
            </w:r>
            <w:r w:rsidRPr="00604B62">
              <w:rPr>
                <w:rFonts w:ascii="Tahoma" w:eastAsia="+mn-ea" w:hAnsi="Tahoma" w:cs="Tahoma"/>
                <w:bCs/>
                <w:sz w:val="24"/>
                <w:szCs w:val="24"/>
                <w:lang w:val="ro-RO"/>
              </w:rPr>
              <w:t xml:space="preserve"> </w:t>
            </w:r>
            <w:r w:rsidRPr="00604B62">
              <w:rPr>
                <w:rFonts w:ascii="Tahoma" w:eastAsia="+mn-ea" w:hAnsi="Tahoma" w:cs="Tahoma"/>
                <w:sz w:val="24"/>
                <w:szCs w:val="24"/>
                <w:lang w:val="ro-RO"/>
              </w:rPr>
              <w:t>într-</w:t>
            </w:r>
            <w:r w:rsidR="00AE56C2" w:rsidRPr="00604B62">
              <w:rPr>
                <w:rFonts w:ascii="Tahoma" w:eastAsia="+mn-ea" w:hAnsi="Tahoma" w:cs="Tahoma"/>
                <w:sz w:val="24"/>
                <w:szCs w:val="24"/>
                <w:lang w:val="ro-RO"/>
              </w:rPr>
              <w:t>o</w:t>
            </w:r>
            <w:r w:rsidRPr="00604B62">
              <w:rPr>
                <w:rFonts w:ascii="Tahoma" w:eastAsia="+mn-ea" w:hAnsi="Tahoma" w:cs="Tahoma"/>
                <w:sz w:val="24"/>
                <w:szCs w:val="24"/>
                <w:lang w:val="ro-RO"/>
              </w:rPr>
              <w:t xml:space="preserve"> manieră eficientă, profesionistă și transparentă cu efect multiplicator și aport direct la formarea brută de capital fix, </w:t>
            </w:r>
            <w:r w:rsidRPr="00604B62">
              <w:rPr>
                <w:rFonts w:ascii="Tahoma" w:eastAsia="+mn-ea" w:hAnsi="Tahoma" w:cs="Tahoma"/>
                <w:bCs/>
                <w:sz w:val="24"/>
                <w:szCs w:val="24"/>
                <w:lang w:val="ro-RO"/>
              </w:rPr>
              <w:t>prin creșterea aportului fondurilor europene aferente cadrului financiar 2021-2027 și cele aferente Mecanismului de Redresare și Reziliență ce finanțează reformele și investițiile stabilite prin Programul Național de Redresare și Reziliență, cel mai mare pachet de stimulare din resursele europene alocate României;</w:t>
            </w:r>
          </w:p>
          <w:p w14:paraId="48B1D84C" w14:textId="77777777" w:rsidR="00CF2B77" w:rsidRPr="00604B62" w:rsidRDefault="00CF2B77" w:rsidP="00CF2B77">
            <w:pPr>
              <w:numPr>
                <w:ilvl w:val="0"/>
                <w:numId w:val="27"/>
              </w:numPr>
              <w:spacing w:before="120" w:after="120" w:line="276" w:lineRule="auto"/>
              <w:ind w:hanging="357"/>
              <w:jc w:val="both"/>
              <w:rPr>
                <w:rFonts w:ascii="Tahoma" w:eastAsia="Calibri" w:hAnsi="Tahoma" w:cs="Tahoma"/>
                <w:sz w:val="24"/>
                <w:szCs w:val="24"/>
                <w:lang w:val="ro-RO"/>
              </w:rPr>
            </w:pPr>
            <w:r w:rsidRPr="00604B62">
              <w:rPr>
                <w:rFonts w:ascii="Tahoma" w:eastAsia="+mn-ea" w:hAnsi="Tahoma" w:cs="Tahoma"/>
                <w:b/>
                <w:bCs/>
                <w:sz w:val="24"/>
                <w:szCs w:val="24"/>
                <w:lang w:val="ro-RO"/>
              </w:rPr>
              <w:t>Consolidarea unei politici fiscale predictibile ferm angajate pe panta de reducere a deficitului bugetar</w:t>
            </w:r>
            <w:r w:rsidRPr="00604B62">
              <w:rPr>
                <w:rFonts w:ascii="Tahoma" w:eastAsia="+mn-ea" w:hAnsi="Tahoma" w:cs="Tahoma"/>
                <w:bCs/>
                <w:sz w:val="24"/>
                <w:szCs w:val="24"/>
                <w:lang w:val="ro-RO"/>
              </w:rPr>
              <w:t>, pentru susținerea și adaptarea mediului de afaceri la provocările ridicate de suita de crize cu care se confruntă societatea,</w:t>
            </w:r>
            <w:r w:rsidRPr="00604B62">
              <w:rPr>
                <w:rFonts w:ascii="Tahoma" w:eastAsia="+mn-ea" w:hAnsi="Tahoma" w:cs="Tahoma"/>
                <w:b/>
                <w:bCs/>
                <w:sz w:val="24"/>
                <w:szCs w:val="24"/>
                <w:lang w:val="ro-RO"/>
              </w:rPr>
              <w:t xml:space="preserve"> </w:t>
            </w:r>
            <w:r w:rsidRPr="00604B62">
              <w:rPr>
                <w:rFonts w:ascii="Tahoma" w:eastAsia="+mn-ea" w:hAnsi="Tahoma" w:cs="Tahoma"/>
                <w:bCs/>
                <w:sz w:val="24"/>
                <w:szCs w:val="24"/>
                <w:lang w:val="ro-RO"/>
              </w:rPr>
              <w:t xml:space="preserve">simplificarea fiscalității și fluidizarea proceselor interne, </w:t>
            </w:r>
            <w:r w:rsidRPr="00604B62">
              <w:rPr>
                <w:rFonts w:ascii="Tahoma" w:eastAsia="+mn-ea" w:hAnsi="Tahoma" w:cs="Tahoma"/>
                <w:sz w:val="24"/>
                <w:szCs w:val="24"/>
                <w:lang w:val="ro-RO"/>
              </w:rPr>
              <w:t>pentru a crea premisa unei creșteri economice sănătoase și durabile;</w:t>
            </w:r>
          </w:p>
          <w:p w14:paraId="69C3C2EF" w14:textId="77777777" w:rsidR="00CF2B77" w:rsidRPr="00604B62" w:rsidRDefault="00CF2B77" w:rsidP="00CF2B77">
            <w:pPr>
              <w:numPr>
                <w:ilvl w:val="0"/>
                <w:numId w:val="27"/>
              </w:numPr>
              <w:spacing w:before="120" w:after="120" w:line="276" w:lineRule="auto"/>
              <w:ind w:hanging="357"/>
              <w:jc w:val="both"/>
              <w:rPr>
                <w:rFonts w:ascii="Tahoma" w:eastAsia="Calibri" w:hAnsi="Tahoma" w:cs="Tahoma"/>
                <w:b/>
                <w:sz w:val="24"/>
                <w:szCs w:val="24"/>
                <w:lang w:val="ro-RO"/>
              </w:rPr>
            </w:pPr>
            <w:r w:rsidRPr="00604B62">
              <w:rPr>
                <w:rFonts w:ascii="Tahoma" w:eastAsia="+mn-ea" w:hAnsi="Tahoma" w:cs="Tahoma"/>
                <w:b/>
                <w:bCs/>
                <w:sz w:val="24"/>
                <w:szCs w:val="24"/>
                <w:lang w:val="ro-RO"/>
              </w:rPr>
              <w:t>Dezvoltarea și diversificarea instrumentelor de management ale datoriei publice pentru menținerea datoriei publice la un nivel sustenabil;</w:t>
            </w:r>
          </w:p>
          <w:p w14:paraId="161A372C" w14:textId="2622FC73" w:rsidR="00CF2B77" w:rsidRPr="00604B62" w:rsidRDefault="00CF2B77" w:rsidP="00CF2B77">
            <w:pPr>
              <w:numPr>
                <w:ilvl w:val="0"/>
                <w:numId w:val="27"/>
              </w:numPr>
              <w:spacing w:before="120" w:after="120" w:line="276" w:lineRule="auto"/>
              <w:ind w:hanging="357"/>
              <w:jc w:val="both"/>
              <w:rPr>
                <w:rFonts w:ascii="Tahoma" w:eastAsia="Calibri" w:hAnsi="Tahoma" w:cs="Tahoma"/>
                <w:sz w:val="24"/>
                <w:szCs w:val="24"/>
                <w:lang w:val="ro-RO"/>
              </w:rPr>
            </w:pPr>
            <w:r w:rsidRPr="00604B62">
              <w:rPr>
                <w:rFonts w:ascii="Tahoma" w:eastAsia="Calibri" w:hAnsi="Tahoma" w:cs="Tahoma"/>
                <w:b/>
                <w:sz w:val="24"/>
                <w:szCs w:val="24"/>
                <w:lang w:val="ro-RO"/>
              </w:rPr>
              <w:t>Măsuri consistente pentru crearea și consolidarea unor finanțe publice sănătoase</w:t>
            </w:r>
            <w:r w:rsidRPr="00604B62">
              <w:rPr>
                <w:rFonts w:ascii="Tahoma" w:eastAsia="Calibri" w:hAnsi="Tahoma" w:cs="Tahoma"/>
                <w:sz w:val="24"/>
                <w:szCs w:val="24"/>
                <w:lang w:val="ro-RO"/>
              </w:rPr>
              <w:t>, prin eficientizarea calitativă a cheltuielilor publice cu focalizare pe:</w:t>
            </w:r>
          </w:p>
          <w:p w14:paraId="06C35F7D" w14:textId="23CED9BF" w:rsidR="00CF2B77" w:rsidRPr="00604B62" w:rsidRDefault="00CF2B77" w:rsidP="00CF2B77">
            <w:pPr>
              <w:numPr>
                <w:ilvl w:val="0"/>
                <w:numId w:val="28"/>
              </w:numPr>
              <w:spacing w:before="120" w:after="120" w:line="276" w:lineRule="auto"/>
              <w:ind w:left="701" w:hanging="357"/>
              <w:jc w:val="both"/>
              <w:rPr>
                <w:rFonts w:ascii="Tahoma" w:eastAsia="Calibri" w:hAnsi="Tahoma" w:cs="Tahoma"/>
                <w:sz w:val="24"/>
                <w:szCs w:val="24"/>
                <w:lang w:val="ro-RO"/>
              </w:rPr>
            </w:pPr>
            <w:r w:rsidRPr="00604B62">
              <w:rPr>
                <w:rFonts w:ascii="Tahoma" w:eastAsia="Calibri" w:hAnsi="Tahoma" w:cs="Tahoma"/>
                <w:sz w:val="24"/>
                <w:szCs w:val="24"/>
                <w:lang w:val="ro-RO"/>
              </w:rPr>
              <w:t xml:space="preserve">Finanțarea unor măsuri active economice pentru sprijinirea grupurilor celor mai vulnerabile, reforme în domeniul muncii, al pensiilor, al sprijinirii IMM al căror lanț de aprovizionare a fost puternic afectat de </w:t>
            </w:r>
            <w:r w:rsidRPr="00604B62">
              <w:rPr>
                <w:rFonts w:ascii="Tahoma" w:hAnsi="Tahoma" w:cs="Tahoma"/>
                <w:sz w:val="24"/>
                <w:szCs w:val="24"/>
                <w:lang w:val="ro-RO"/>
              </w:rPr>
              <w:t>agresiunea rusă împotriva Ucrainei</w:t>
            </w:r>
            <w:r w:rsidRPr="00604B62">
              <w:rPr>
                <w:rFonts w:ascii="Tahoma" w:eastAsia="Calibri" w:hAnsi="Tahoma" w:cs="Tahoma"/>
                <w:sz w:val="24"/>
                <w:szCs w:val="24"/>
                <w:lang w:val="ro-RO"/>
              </w:rPr>
              <w:t>;</w:t>
            </w:r>
          </w:p>
          <w:p w14:paraId="423964B6" w14:textId="77777777" w:rsidR="00CF2B77" w:rsidRPr="00604B62" w:rsidRDefault="00CF2B77" w:rsidP="00CF2B77">
            <w:pPr>
              <w:numPr>
                <w:ilvl w:val="0"/>
                <w:numId w:val="28"/>
              </w:numPr>
              <w:spacing w:after="120" w:line="276" w:lineRule="auto"/>
              <w:ind w:left="701" w:hanging="357"/>
              <w:jc w:val="both"/>
              <w:rPr>
                <w:rFonts w:ascii="Tahoma" w:eastAsia="Calibri" w:hAnsi="Tahoma" w:cs="Tahoma"/>
                <w:sz w:val="24"/>
                <w:szCs w:val="24"/>
                <w:lang w:val="ro-RO"/>
              </w:rPr>
            </w:pPr>
            <w:r w:rsidRPr="00604B62">
              <w:rPr>
                <w:rFonts w:ascii="Tahoma" w:eastAsia="Calibri" w:hAnsi="Tahoma" w:cs="Tahoma"/>
                <w:sz w:val="24"/>
                <w:szCs w:val="24"/>
                <w:lang w:val="ro-RO"/>
              </w:rPr>
              <w:t>Consolidarea bugetării pe programe pe bază de indicatori de rezultat la toate nivelurile administrației publice centrale și locale care să permită transparența deplină a cheltuielilor publice, îmbunătățirea clarității și coerenței procesului de bugetare, prioritizarea politicilor sectoriale și asigurarea unei competiții reale între proiectele propuse spre finanțare și susținerea performanței;</w:t>
            </w:r>
          </w:p>
          <w:p w14:paraId="29B33869" w14:textId="0BC93D17" w:rsidR="00EC6DF4" w:rsidRPr="00604B62" w:rsidRDefault="00CF2B77" w:rsidP="00CF2B77">
            <w:pPr>
              <w:numPr>
                <w:ilvl w:val="0"/>
                <w:numId w:val="28"/>
              </w:numPr>
              <w:spacing w:after="120" w:line="276" w:lineRule="auto"/>
              <w:ind w:left="701" w:hanging="357"/>
              <w:jc w:val="both"/>
              <w:rPr>
                <w:rFonts w:ascii="Tahoma" w:eastAsia="Calibri" w:hAnsi="Tahoma" w:cs="Tahoma"/>
                <w:sz w:val="24"/>
                <w:szCs w:val="24"/>
                <w:lang w:val="ro-RO"/>
              </w:rPr>
            </w:pPr>
            <w:r w:rsidRPr="00604B62">
              <w:rPr>
                <w:rFonts w:ascii="Tahoma" w:eastAsia="Calibri" w:hAnsi="Tahoma" w:cs="Tahoma"/>
                <w:sz w:val="24"/>
                <w:szCs w:val="24"/>
                <w:lang w:val="ro-RO"/>
              </w:rPr>
              <w:lastRenderedPageBreak/>
              <w:t>Întărirea guvernanței corporative la companiile de stat în vederea îmbunătățirii performanței acestora</w:t>
            </w:r>
            <w:r w:rsidRPr="00604B62">
              <w:rPr>
                <w:rFonts w:ascii="Tahoma" w:eastAsia="Calibri" w:hAnsi="Tahoma" w:cs="Tahoma"/>
                <w:b/>
                <w:sz w:val="24"/>
                <w:szCs w:val="24"/>
                <w:lang w:val="ro-RO"/>
              </w:rPr>
              <w:t>,</w:t>
            </w:r>
            <w:r w:rsidRPr="00604B62">
              <w:rPr>
                <w:rFonts w:ascii="Tahoma" w:eastAsia="Calibri" w:hAnsi="Tahoma" w:cs="Tahoma"/>
                <w:sz w:val="24"/>
                <w:szCs w:val="24"/>
                <w:lang w:val="ro-RO"/>
              </w:rPr>
              <w:t xml:space="preserve"> prin utilizarea celor mai bune practici la nivel european.</w:t>
            </w:r>
          </w:p>
        </w:tc>
      </w:tr>
    </w:tbl>
    <w:p w14:paraId="451E2912" w14:textId="77777777" w:rsidR="00BA5E33" w:rsidRPr="00604B62" w:rsidRDefault="00BA5E33" w:rsidP="000553FC">
      <w:pPr>
        <w:spacing w:line="276" w:lineRule="auto"/>
        <w:rPr>
          <w:rFonts w:ascii="Tahoma" w:hAnsi="Tahoma" w:cs="Tahoma"/>
          <w:b/>
          <w:bCs/>
          <w:sz w:val="24"/>
          <w:szCs w:val="24"/>
          <w:lang w:val="ro-RO"/>
        </w:rPr>
      </w:pPr>
    </w:p>
    <w:p w14:paraId="3040327E" w14:textId="21591424" w:rsidR="00546D34" w:rsidRPr="00604B62" w:rsidRDefault="00546D34" w:rsidP="00D566DB">
      <w:pPr>
        <w:shd w:val="clear" w:color="auto" w:fill="E2EFD9" w:themeFill="accent6" w:themeFillTint="33"/>
        <w:spacing w:after="120" w:line="276" w:lineRule="auto"/>
        <w:jc w:val="both"/>
        <w:rPr>
          <w:rFonts w:ascii="Tahoma" w:eastAsiaTheme="minorHAnsi" w:hAnsi="Tahoma" w:cs="Tahoma"/>
          <w:b/>
          <w:sz w:val="24"/>
          <w:szCs w:val="24"/>
          <w:lang w:val="ro-RO"/>
        </w:rPr>
      </w:pPr>
      <w:r w:rsidRPr="00604B62">
        <w:rPr>
          <w:rFonts w:ascii="Tahoma" w:eastAsiaTheme="minorHAnsi" w:hAnsi="Tahoma" w:cs="Tahoma"/>
          <w:sz w:val="24"/>
          <w:szCs w:val="24"/>
          <w:lang w:val="ro-RO"/>
        </w:rPr>
        <w:t xml:space="preserve">Bugetul pe anul </w:t>
      </w:r>
      <w:r w:rsidR="002A01B8" w:rsidRPr="00604B62">
        <w:rPr>
          <w:rFonts w:ascii="Tahoma" w:eastAsiaTheme="minorHAnsi" w:hAnsi="Tahoma" w:cs="Tahoma"/>
          <w:sz w:val="24"/>
          <w:szCs w:val="24"/>
          <w:lang w:val="ro-RO"/>
        </w:rPr>
        <w:t>202</w:t>
      </w:r>
      <w:r w:rsidR="00575872" w:rsidRPr="00604B62">
        <w:rPr>
          <w:rFonts w:ascii="Tahoma" w:eastAsiaTheme="minorHAnsi" w:hAnsi="Tahoma" w:cs="Tahoma"/>
          <w:sz w:val="24"/>
          <w:szCs w:val="24"/>
          <w:lang w:val="ro-RO"/>
        </w:rPr>
        <w:t>3</w:t>
      </w:r>
      <w:r w:rsidR="002A01B8" w:rsidRPr="00604B62">
        <w:rPr>
          <w:rFonts w:ascii="Tahoma" w:eastAsiaTheme="minorHAnsi" w:hAnsi="Tahoma" w:cs="Tahoma"/>
          <w:sz w:val="24"/>
          <w:szCs w:val="24"/>
          <w:lang w:val="ro-RO"/>
        </w:rPr>
        <w:t xml:space="preserve"> </w:t>
      </w:r>
      <w:r w:rsidRPr="00604B62">
        <w:rPr>
          <w:rFonts w:ascii="Tahoma" w:eastAsiaTheme="minorHAnsi" w:hAnsi="Tahoma" w:cs="Tahoma"/>
          <w:sz w:val="24"/>
          <w:szCs w:val="24"/>
          <w:lang w:val="ro-RO"/>
        </w:rPr>
        <w:t xml:space="preserve">a fost construit cu un </w:t>
      </w:r>
      <w:r w:rsidRPr="00604B62">
        <w:rPr>
          <w:rFonts w:ascii="Tahoma" w:eastAsiaTheme="minorHAnsi" w:hAnsi="Tahoma" w:cs="Tahoma"/>
          <w:b/>
          <w:sz w:val="24"/>
          <w:szCs w:val="24"/>
          <w:lang w:val="ro-RO"/>
        </w:rPr>
        <w:t xml:space="preserve">deficit cash de </w:t>
      </w:r>
      <w:r w:rsidR="00217124" w:rsidRPr="00604B62">
        <w:rPr>
          <w:rFonts w:ascii="Tahoma" w:eastAsiaTheme="minorHAnsi" w:hAnsi="Tahoma" w:cs="Tahoma"/>
          <w:b/>
          <w:sz w:val="24"/>
          <w:szCs w:val="24"/>
          <w:lang w:val="ro-RO"/>
        </w:rPr>
        <w:t>4,40</w:t>
      </w:r>
      <w:r w:rsidRPr="00604B62">
        <w:rPr>
          <w:rFonts w:ascii="Tahoma" w:eastAsiaTheme="minorHAnsi" w:hAnsi="Tahoma" w:cs="Tahoma"/>
          <w:b/>
          <w:sz w:val="24"/>
          <w:szCs w:val="24"/>
          <w:lang w:val="ro-RO"/>
        </w:rPr>
        <w:t>% din PIB</w:t>
      </w:r>
      <w:r w:rsidRPr="00604B62">
        <w:rPr>
          <w:rFonts w:ascii="Tahoma" w:eastAsiaTheme="minorHAnsi" w:hAnsi="Tahoma" w:cs="Tahoma"/>
          <w:sz w:val="24"/>
          <w:szCs w:val="24"/>
          <w:lang w:val="ro-RO"/>
        </w:rPr>
        <w:t xml:space="preserve"> (venituri </w:t>
      </w:r>
      <w:r w:rsidR="009D4923" w:rsidRPr="00604B62">
        <w:rPr>
          <w:rFonts w:ascii="Tahoma" w:eastAsiaTheme="minorHAnsi" w:hAnsi="Tahoma" w:cs="Tahoma"/>
          <w:sz w:val="24"/>
          <w:szCs w:val="24"/>
          <w:lang w:val="ro-RO"/>
        </w:rPr>
        <w:t>34,</w:t>
      </w:r>
      <w:r w:rsidR="002E7155" w:rsidRPr="00604B62">
        <w:rPr>
          <w:rFonts w:ascii="Tahoma" w:eastAsiaTheme="minorHAnsi" w:hAnsi="Tahoma" w:cs="Tahoma"/>
          <w:sz w:val="24"/>
          <w:szCs w:val="24"/>
          <w:lang w:val="ro-RO"/>
        </w:rPr>
        <w:t>8</w:t>
      </w:r>
      <w:r w:rsidRPr="00604B62">
        <w:rPr>
          <w:rFonts w:ascii="Tahoma" w:eastAsiaTheme="minorHAnsi" w:hAnsi="Tahoma" w:cs="Tahoma"/>
          <w:sz w:val="24"/>
          <w:szCs w:val="24"/>
          <w:lang w:val="ro-RO"/>
        </w:rPr>
        <w:t xml:space="preserve">% din PIB și cheltuieli </w:t>
      </w:r>
      <w:r w:rsidR="002E7155" w:rsidRPr="00604B62">
        <w:rPr>
          <w:rFonts w:ascii="Tahoma" w:eastAsiaTheme="minorHAnsi" w:hAnsi="Tahoma" w:cs="Tahoma"/>
          <w:sz w:val="24"/>
          <w:szCs w:val="24"/>
          <w:lang w:val="ro-RO"/>
        </w:rPr>
        <w:t>39,2</w:t>
      </w:r>
      <w:r w:rsidRPr="00604B62">
        <w:rPr>
          <w:rFonts w:ascii="Tahoma" w:eastAsiaTheme="minorHAnsi" w:hAnsi="Tahoma" w:cs="Tahoma"/>
          <w:sz w:val="24"/>
          <w:szCs w:val="24"/>
          <w:lang w:val="ro-RO"/>
        </w:rPr>
        <w:t xml:space="preserve">% din PIB) căruia îi corespunde un </w:t>
      </w:r>
      <w:r w:rsidRPr="00604B62">
        <w:rPr>
          <w:rFonts w:ascii="Tahoma" w:eastAsiaTheme="minorHAnsi" w:hAnsi="Tahoma" w:cs="Tahoma"/>
          <w:b/>
          <w:sz w:val="24"/>
          <w:szCs w:val="24"/>
          <w:lang w:val="ro-RO"/>
        </w:rPr>
        <w:t xml:space="preserve">deficit ESA de </w:t>
      </w:r>
      <w:r w:rsidR="00AE56C2" w:rsidRPr="00604B62">
        <w:rPr>
          <w:rFonts w:ascii="Tahoma" w:eastAsiaTheme="minorHAnsi" w:hAnsi="Tahoma" w:cs="Tahoma"/>
          <w:b/>
          <w:sz w:val="24"/>
          <w:szCs w:val="24"/>
          <w:lang w:val="ro-RO"/>
        </w:rPr>
        <w:t>4,40</w:t>
      </w:r>
      <w:r w:rsidRPr="00604B62">
        <w:rPr>
          <w:rFonts w:ascii="Tahoma" w:eastAsiaTheme="minorHAnsi" w:hAnsi="Tahoma" w:cs="Tahoma"/>
          <w:b/>
          <w:sz w:val="24"/>
          <w:szCs w:val="24"/>
          <w:lang w:val="ro-RO"/>
        </w:rPr>
        <w:t>% din PIB</w:t>
      </w:r>
      <w:r w:rsidR="00AD0B22" w:rsidRPr="00604B62">
        <w:rPr>
          <w:rFonts w:ascii="Tahoma" w:eastAsiaTheme="minorHAnsi" w:hAnsi="Tahoma" w:cs="Tahoma"/>
          <w:b/>
          <w:sz w:val="24"/>
          <w:szCs w:val="24"/>
          <w:lang w:val="ro-RO"/>
        </w:rPr>
        <w:t xml:space="preserve"> și un deficit structural de </w:t>
      </w:r>
      <w:r w:rsidR="00217124" w:rsidRPr="00604B62">
        <w:rPr>
          <w:rFonts w:ascii="Tahoma" w:eastAsiaTheme="minorHAnsi" w:hAnsi="Tahoma" w:cs="Tahoma"/>
          <w:b/>
          <w:sz w:val="24"/>
          <w:szCs w:val="24"/>
          <w:lang w:val="ro-RO"/>
        </w:rPr>
        <w:t>3,79</w:t>
      </w:r>
      <w:r w:rsidR="00AD0B22" w:rsidRPr="00604B62">
        <w:rPr>
          <w:rFonts w:ascii="Tahoma" w:eastAsiaTheme="minorHAnsi" w:hAnsi="Tahoma" w:cs="Tahoma"/>
          <w:b/>
          <w:sz w:val="24"/>
          <w:szCs w:val="24"/>
          <w:lang w:val="ro-RO"/>
        </w:rPr>
        <w:t>% din PIB</w:t>
      </w:r>
      <w:r w:rsidRPr="00604B62">
        <w:rPr>
          <w:rFonts w:ascii="Tahoma" w:eastAsiaTheme="minorHAnsi" w:hAnsi="Tahoma" w:cs="Tahoma"/>
          <w:b/>
          <w:sz w:val="24"/>
          <w:szCs w:val="24"/>
          <w:lang w:val="ro-RO"/>
        </w:rPr>
        <w:t>.</w:t>
      </w:r>
    </w:p>
    <w:p w14:paraId="57543FB6" w14:textId="0E5DA34C" w:rsidR="00A0005C" w:rsidRPr="00604B62" w:rsidRDefault="00A0005C" w:rsidP="00D566DB">
      <w:pPr>
        <w:shd w:val="clear" w:color="auto" w:fill="E2EFD9" w:themeFill="accent6" w:themeFillTint="33"/>
        <w:spacing w:after="160" w:line="276" w:lineRule="auto"/>
        <w:jc w:val="both"/>
        <w:rPr>
          <w:rFonts w:ascii="Tahoma" w:hAnsi="Tahoma" w:cs="Tahoma"/>
          <w:sz w:val="24"/>
          <w:szCs w:val="24"/>
          <w:lang w:val="ro-RO"/>
        </w:rPr>
      </w:pPr>
      <w:r w:rsidRPr="00604B62">
        <w:rPr>
          <w:rFonts w:ascii="Tahoma" w:hAnsi="Tahoma" w:cs="Tahoma"/>
          <w:b/>
          <w:sz w:val="24"/>
          <w:szCs w:val="24"/>
          <w:lang w:val="ro-RO"/>
        </w:rPr>
        <w:t>Veniturile bugetului general consolidat</w:t>
      </w:r>
      <w:r w:rsidRPr="00604B62">
        <w:rPr>
          <w:rFonts w:ascii="Tahoma" w:hAnsi="Tahoma" w:cs="Tahoma"/>
          <w:sz w:val="24"/>
          <w:szCs w:val="24"/>
          <w:lang w:val="ro-RO"/>
        </w:rPr>
        <w:t xml:space="preserve"> au fost estimate în sumă de </w:t>
      </w:r>
      <w:r w:rsidR="009D4923" w:rsidRPr="00604B62">
        <w:rPr>
          <w:rFonts w:ascii="Tahoma" w:hAnsi="Tahoma" w:cs="Tahoma"/>
          <w:sz w:val="24"/>
          <w:szCs w:val="24"/>
          <w:lang w:val="ro-RO"/>
        </w:rPr>
        <w:t>539,8 miliarde lei</w:t>
      </w:r>
      <w:r w:rsidRPr="00604B62">
        <w:rPr>
          <w:rFonts w:ascii="Tahoma" w:hAnsi="Tahoma" w:cs="Tahoma"/>
          <w:sz w:val="24"/>
          <w:szCs w:val="24"/>
          <w:lang w:val="ro-RO"/>
        </w:rPr>
        <w:t xml:space="preserve">, reprezentând </w:t>
      </w:r>
      <w:r w:rsidR="009D4923" w:rsidRPr="00604B62">
        <w:rPr>
          <w:rFonts w:ascii="Tahoma" w:hAnsi="Tahoma" w:cs="Tahoma"/>
          <w:sz w:val="24"/>
          <w:szCs w:val="24"/>
          <w:lang w:val="ro-RO"/>
        </w:rPr>
        <w:t>34,</w:t>
      </w:r>
      <w:r w:rsidR="00C8369B" w:rsidRPr="00604B62">
        <w:rPr>
          <w:rFonts w:ascii="Tahoma" w:hAnsi="Tahoma" w:cs="Tahoma"/>
          <w:sz w:val="24"/>
          <w:szCs w:val="24"/>
          <w:lang w:val="ro-RO"/>
        </w:rPr>
        <w:t>7</w:t>
      </w:r>
      <w:r w:rsidR="002E7155" w:rsidRPr="00604B62">
        <w:rPr>
          <w:rFonts w:ascii="Tahoma" w:hAnsi="Tahoma" w:cs="Tahoma"/>
          <w:sz w:val="24"/>
          <w:szCs w:val="24"/>
          <w:lang w:val="ro-RO"/>
        </w:rPr>
        <w:t>8</w:t>
      </w:r>
      <w:r w:rsidRPr="00604B62">
        <w:rPr>
          <w:rFonts w:ascii="Tahoma" w:hAnsi="Tahoma" w:cs="Tahoma"/>
          <w:sz w:val="24"/>
          <w:szCs w:val="24"/>
          <w:lang w:val="ro-RO"/>
        </w:rPr>
        <w:t xml:space="preserve">% din PIB. </w:t>
      </w:r>
    </w:p>
    <w:p w14:paraId="4F15736B" w14:textId="7A9FC58F" w:rsidR="00A0005C" w:rsidRPr="00604B62" w:rsidRDefault="00A0005C" w:rsidP="00D566DB">
      <w:pPr>
        <w:shd w:val="clear" w:color="auto" w:fill="E2EFD9" w:themeFill="accent6" w:themeFillTint="33"/>
        <w:spacing w:after="160" w:line="276" w:lineRule="auto"/>
        <w:jc w:val="both"/>
        <w:rPr>
          <w:rFonts w:ascii="Tahoma" w:hAnsi="Tahoma" w:cs="Tahoma"/>
          <w:sz w:val="24"/>
          <w:szCs w:val="24"/>
          <w:lang w:val="ro-RO"/>
        </w:rPr>
      </w:pPr>
      <w:r w:rsidRPr="00604B62">
        <w:rPr>
          <w:rFonts w:ascii="Tahoma" w:hAnsi="Tahoma" w:cs="Tahoma"/>
          <w:b/>
          <w:sz w:val="24"/>
          <w:szCs w:val="24"/>
          <w:lang w:val="ro-RO"/>
        </w:rPr>
        <w:t>Cheltuielile bugetului general consolidat</w:t>
      </w:r>
      <w:r w:rsidRPr="00604B62">
        <w:rPr>
          <w:rFonts w:ascii="Tahoma" w:hAnsi="Tahoma" w:cs="Tahoma"/>
          <w:sz w:val="24"/>
          <w:szCs w:val="24"/>
          <w:lang w:val="ro-RO"/>
        </w:rPr>
        <w:t xml:space="preserve"> au fost estimate în sumă de </w:t>
      </w:r>
      <w:r w:rsidR="009D4923" w:rsidRPr="00604B62">
        <w:rPr>
          <w:rFonts w:ascii="Tahoma" w:hAnsi="Tahoma" w:cs="Tahoma"/>
          <w:sz w:val="24"/>
          <w:szCs w:val="24"/>
          <w:lang w:val="ro-RO"/>
        </w:rPr>
        <w:t>608,1</w:t>
      </w:r>
      <w:r w:rsidRPr="00604B62">
        <w:rPr>
          <w:rFonts w:ascii="Tahoma" w:hAnsi="Tahoma" w:cs="Tahoma"/>
          <w:sz w:val="24"/>
          <w:szCs w:val="24"/>
          <w:lang w:val="ro-RO"/>
        </w:rPr>
        <w:t xml:space="preserve"> miliarde lei reprezentând </w:t>
      </w:r>
      <w:r w:rsidR="002E7155" w:rsidRPr="00604B62">
        <w:rPr>
          <w:rFonts w:ascii="Tahoma" w:hAnsi="Tahoma" w:cs="Tahoma"/>
          <w:sz w:val="24"/>
          <w:szCs w:val="24"/>
          <w:lang w:val="ro-RO"/>
        </w:rPr>
        <w:t>39,</w:t>
      </w:r>
      <w:r w:rsidR="00C8369B" w:rsidRPr="00604B62">
        <w:rPr>
          <w:rFonts w:ascii="Tahoma" w:hAnsi="Tahoma" w:cs="Tahoma"/>
          <w:sz w:val="24"/>
          <w:szCs w:val="24"/>
          <w:lang w:val="ro-RO"/>
        </w:rPr>
        <w:t>18</w:t>
      </w:r>
      <w:r w:rsidRPr="00604B62">
        <w:rPr>
          <w:rFonts w:ascii="Tahoma" w:hAnsi="Tahoma" w:cs="Tahoma"/>
          <w:sz w:val="24"/>
          <w:szCs w:val="24"/>
          <w:lang w:val="ro-RO"/>
        </w:rPr>
        <w:t>% din PIB.</w:t>
      </w:r>
    </w:p>
    <w:p w14:paraId="09D4F679" w14:textId="619A1F84" w:rsidR="00A0005C" w:rsidRPr="00604B62" w:rsidRDefault="00A0005C" w:rsidP="001D455B">
      <w:pPr>
        <w:pStyle w:val="ListParagraph"/>
        <w:shd w:val="clear" w:color="auto" w:fill="FFFFFF"/>
        <w:spacing w:before="120" w:after="120" w:line="276" w:lineRule="auto"/>
        <w:ind w:left="0"/>
        <w:jc w:val="both"/>
        <w:rPr>
          <w:rFonts w:ascii="Tahoma" w:hAnsi="Tahoma" w:cs="Tahoma"/>
          <w:b/>
          <w:sz w:val="24"/>
          <w:szCs w:val="24"/>
          <w:lang w:val="ro-RO"/>
        </w:rPr>
      </w:pPr>
      <w:r w:rsidRPr="00604B62">
        <w:rPr>
          <w:rFonts w:ascii="Tahoma" w:hAnsi="Tahoma" w:cs="Tahoma"/>
          <w:b/>
          <w:sz w:val="24"/>
          <w:szCs w:val="24"/>
          <w:lang w:val="ro-RO"/>
        </w:rPr>
        <w:t>Măsurile care au stat la baza construcției bugetare pe</w:t>
      </w:r>
      <w:r w:rsidR="00E52D09" w:rsidRPr="00604B62">
        <w:rPr>
          <w:rFonts w:ascii="Tahoma" w:hAnsi="Tahoma" w:cs="Tahoma"/>
          <w:b/>
          <w:sz w:val="24"/>
          <w:szCs w:val="24"/>
          <w:lang w:val="ro-RO"/>
        </w:rPr>
        <w:t>ntru</w:t>
      </w:r>
      <w:r w:rsidRPr="00604B62">
        <w:rPr>
          <w:rFonts w:ascii="Tahoma" w:hAnsi="Tahoma" w:cs="Tahoma"/>
          <w:b/>
          <w:sz w:val="24"/>
          <w:szCs w:val="24"/>
          <w:lang w:val="ro-RO"/>
        </w:rPr>
        <w:t xml:space="preserve"> </w:t>
      </w:r>
      <w:r w:rsidR="00E52D09" w:rsidRPr="00604B62">
        <w:rPr>
          <w:rFonts w:ascii="Tahoma" w:hAnsi="Tahoma" w:cs="Tahoma"/>
          <w:b/>
          <w:sz w:val="24"/>
          <w:szCs w:val="24"/>
          <w:lang w:val="ro-RO"/>
        </w:rPr>
        <w:t>anul 202</w:t>
      </w:r>
      <w:r w:rsidR="002E7155" w:rsidRPr="00604B62">
        <w:rPr>
          <w:rFonts w:ascii="Tahoma" w:hAnsi="Tahoma" w:cs="Tahoma"/>
          <w:b/>
          <w:sz w:val="24"/>
          <w:szCs w:val="24"/>
          <w:lang w:val="ro-RO"/>
        </w:rPr>
        <w:t>3</w:t>
      </w:r>
      <w:r w:rsidRPr="00604B62">
        <w:rPr>
          <w:rFonts w:ascii="Tahoma" w:hAnsi="Tahoma" w:cs="Tahoma"/>
          <w:b/>
          <w:sz w:val="24"/>
          <w:szCs w:val="24"/>
          <w:lang w:val="ro-RO"/>
        </w:rPr>
        <w:t xml:space="preserve"> au fost:</w:t>
      </w:r>
    </w:p>
    <w:p w14:paraId="537AB917"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începând cu data de 1 ianuarie, cuantumul brut al salariilor de bază/soldelor de funcție/salariilor de funcție/indemnizațiilor de încadrare lunară de care beneficiază personalul plătit din fonduri publice se majorează cu 10% față de nivelul acordat pentru luna decembrie 2022, fără a se depăși valoarea nominală pentru anul 2022 stabilită potrivit anexelor la Legea-cadru nr. 153/2017, cu modificările și completările ulterioare, respectiv prin înmulțirea coeficienților de ierarhizare cu 2.500 lei.</w:t>
      </w:r>
    </w:p>
    <w:p w14:paraId="261B8804"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începând cu data de 1 ianuarie, cuantumul sporurilor, indemnizațiilor, compensațiilor, primelor și al celorlalte elemente ale sistemului de salarizare care fac parte, potrivit legii, din salariul brut lunar, solda lunară de care beneficiază personalul plătit din fonduri publice se menține cel mult la nivelul cuantumului acordat pentru luna decembrie 2022, în măsura în care personalul ocupă aceeași funcție și își desfășoară activitatea în aceleași condiții.</w:t>
      </w:r>
    </w:p>
    <w:p w14:paraId="093DC112"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Menținerea cuantumului indemnizației de hrană la nivelul din anul 2022 </w:t>
      </w:r>
    </w:p>
    <w:p w14:paraId="21248B2F"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munca suplimentară efectuată peste durata normală a timpului de lucru de către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vor compensa numai cu timp liber corespunzător acestora cu anumite excepții prevăzute de lege.</w:t>
      </w:r>
    </w:p>
    <w:p w14:paraId="11FC5408"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 În anul 2023 nu se acorda personalului bugetar bilete de valoare, cu excepția tichetelor de creșă, reglementate de Legea nr. 165/2018 privind acordarea biletelor de valoare, cu modificările și completările ulterioare,  precum și premii.</w:t>
      </w:r>
    </w:p>
    <w:p w14:paraId="18307519"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menținerea în anul 2023 a voucherelor de vacanță în cuantum de 1.450 lei pentru personalul plătit din fonduri publice;</w:t>
      </w:r>
    </w:p>
    <w:p w14:paraId="160910C8"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în anul 2023 se pot acorda premii pentru sportivii și colectivele tehnice care au obținut performante deosebite la acțiunile sportive internaționale și naționale oficiale, pentru elevii, studenții, cercetătorii și profesorii care au obținut distincții la olimpiadele </w:t>
      </w:r>
      <w:r w:rsidRPr="00604B62">
        <w:rPr>
          <w:rFonts w:ascii="Tahoma" w:hAnsi="Tahoma" w:cs="Tahoma"/>
          <w:sz w:val="24"/>
          <w:szCs w:val="24"/>
          <w:lang w:val="ro-RO"/>
        </w:rPr>
        <w:lastRenderedPageBreak/>
        <w:t>internaționale și concursurile internaționale și naționale pe discipline de învățământ și pentru profesorii care i-au pregătit pe aceștia, cu încadrarea în alocarea bugetară.</w:t>
      </w:r>
    </w:p>
    <w:p w14:paraId="74D5942E"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cuantumul compensației bănești, respectiv al alocației valorice pentru drepturile de hrană, valoarea financiară anuală a normelor de echipare și valoarea financiară a drepturilor de echipament se mențin în plată la nivelul acordat pentru luna decembrie 2022.</w:t>
      </w:r>
    </w:p>
    <w:p w14:paraId="40A2AC83"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nu se acordă ajutoarele sau, după caz, indemnizațiile la ieșirea la pensie, retragere, încetarea raporturilor de serviciu ori la trecerea în rezervă.</w:t>
      </w:r>
    </w:p>
    <w:p w14:paraId="3BC0E48C"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la data de 1 ianuarie 2023 se stabilește punctul de pensie la 1785 lei în creștere cu 12,5% față de anul 2022. Începând cu anul 2024 aceasta valoare  se majorează cu rata medie anuală a inflației, la care se adaugă 50% din creșterea reală a câștigului salarial mediu brut realizat, indicatori definitivi, cunoscuți în anul curent pentru anul calendaristic anterior, comunicați de Institutul </w:t>
      </w:r>
      <w:proofErr w:type="spellStart"/>
      <w:r w:rsidRPr="00604B62">
        <w:rPr>
          <w:rFonts w:ascii="Tahoma" w:hAnsi="Tahoma" w:cs="Tahoma"/>
          <w:sz w:val="24"/>
          <w:szCs w:val="24"/>
          <w:lang w:val="ro-RO"/>
        </w:rPr>
        <w:t>Naţional</w:t>
      </w:r>
      <w:proofErr w:type="spellEnd"/>
      <w:r w:rsidRPr="00604B62">
        <w:rPr>
          <w:rFonts w:ascii="Tahoma" w:hAnsi="Tahoma" w:cs="Tahoma"/>
          <w:sz w:val="24"/>
          <w:szCs w:val="24"/>
          <w:lang w:val="ro-RO"/>
        </w:rPr>
        <w:t xml:space="preserve"> de Statistică. Majorarea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data de acordare se stabilesc anual prin legea bugetului asigurărilor sociale de stat."</w:t>
      </w:r>
    </w:p>
    <w:p w14:paraId="720CA938"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începând cu 1 ianuarie 2023, pensiile militare de stat ale căror cuantumuri brute recalculate, stabilite și/sau actualizate, după caz, potrivit prevederilor Legii nr. 223/2015, cu modificările și completările ulterioare, până la data de 31.12.2017, și indexate ulterior, în conformitate cu legislația în vigoare, aflate în plată la 31 decembrie 2022, se indexează din oficiu, astfel:</w:t>
      </w:r>
    </w:p>
    <w:p w14:paraId="6AC4CBCB"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până la 3.000 lei inclusiv, se indexează cu 12,5%, fără să depășească 3.256 lei;</w:t>
      </w:r>
    </w:p>
    <w:p w14:paraId="1ACB0DBB"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între 3.001 lei – 4.400 lei inclusiv, se indexează cu 8,5%, fără să depășească 4.687 lei;</w:t>
      </w:r>
    </w:p>
    <w:p w14:paraId="7ADA7075"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c) între 4.401 lei – 5.800 lei inclusiv, se indexează cu 6,5%, fără să depășească 6.103 lei;</w:t>
      </w:r>
    </w:p>
    <w:p w14:paraId="29193B2E"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d) între 5.801 lei – 7.200 lei inclusiv, se indexează cu 5,2%, fără să depășească 7.518 lei;</w:t>
      </w:r>
    </w:p>
    <w:p w14:paraId="48002528"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e) între 7.201 lei – 8.600 lei, se indexează cu 4,4%, fără să depășească 8.902 lei;</w:t>
      </w:r>
    </w:p>
    <w:p w14:paraId="489E5A61" w14:textId="77777777" w:rsidR="002E7155" w:rsidRPr="00604B62" w:rsidRDefault="002E7155" w:rsidP="002E7155">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f) între 8.601 lei – 10.000 lei, se indexează cu 3,5%, fără să depășească 10.000 lei.</w:t>
      </w:r>
    </w:p>
    <w:p w14:paraId="7DFE15D3"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începând cu 1 ianuarie 2023, pensiile militare de stat stabilite potrivit prevederilor Legii nr. 223/2015, cu modificările și completările ulterioare, începând cu data de 01.01.2018, și indexate ulterior, în conformitate cu legislația în vigoare, aflate în plată la 31 decembrie 2022, se indexează din oficiu, astfel:</w:t>
      </w:r>
    </w:p>
    <w:p w14:paraId="179830A6"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până la 3.000 lei inclusiv, se indexează cu 3,8%, fără să depășească 3.076 lei;</w:t>
      </w:r>
    </w:p>
    <w:p w14:paraId="448F007C"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între 3.001 lei – 4.400 lei inclusiv, se indexează cu 2,5%, fără să depășească 4.485 lei;</w:t>
      </w:r>
    </w:p>
    <w:p w14:paraId="3D126705"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c) între 4.401 lei – 5.800 lei inclusiv, se indexează cu 1,9%, fără să depășească 5.888 lei;</w:t>
      </w:r>
    </w:p>
    <w:p w14:paraId="0606F9B8"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lastRenderedPageBreak/>
        <w:t>d) între 5.801 lei – 7.200 lei inclusiv, se indexează cu 1,5%, fără să depășească 7.295 lei;</w:t>
      </w:r>
    </w:p>
    <w:p w14:paraId="54A6C595"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e) între 7.201 lei – 8.600 lei, se indexează cu 1,3%, fără să depășească 8.687 lei;</w:t>
      </w:r>
    </w:p>
    <w:p w14:paraId="1CF6D8BF"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f) între 8.601 lei – 10.000 lei, se indexează cu 1%, fără să depășească 10.000 lei.</w:t>
      </w:r>
    </w:p>
    <w:p w14:paraId="44E5D547"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începând cu data de 1 ianuarie 2023 indemnizația socială pentru pensionari este de 1.125 lei.</w:t>
      </w:r>
    </w:p>
    <w:p w14:paraId="4033DFFB"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se acordă un ajutor financiar pensionarilor sistemului public de pensii, pensionarilor din sistemul pensiilor militare de stat și beneficiarilor de drepturi prevăzute de legi cu caracter special plătite de casele teritoriale de pensii/casele de pensii sectoriale ale căror venituri lunare sunt mai mici sau egale cu 3.000 de lei, în funcție de veniturile lunare realizate. Ajutorul financiar se plătește, din oficiu, în luna ianuarie 2023 respectiv, octombrie 2023.</w:t>
      </w:r>
    </w:p>
    <w:p w14:paraId="21247C33"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în cuantum de 1.000 de lei, dacă nivelul veniturilor lunare este de până la 1.500 lei, inclusiv;</w:t>
      </w:r>
    </w:p>
    <w:p w14:paraId="0FBD661B" w14:textId="75EC7F6F"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în cuantum de 800 de lei, dacă nivelul veniturilor lunare este între 1.501 lei și  2.000 lei, inclusiv;</w:t>
      </w:r>
    </w:p>
    <w:p w14:paraId="7002C869" w14:textId="0B4AA1E0"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c) în cuantum de 600 de lei, dacă nivelul veniturilor lunare este între 2.001 lei și  3.000 lei, inclusiv.</w:t>
      </w:r>
    </w:p>
    <w:p w14:paraId="35CF6399" w14:textId="6558719A"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(2) Ajutorul financiar prevăzut la alin. (1) se plătește în două tranșe, în lunile ianuarie 2023 respectiv, octombrie 2023, astfel:</w:t>
      </w:r>
    </w:p>
    <w:p w14:paraId="702CBD5F" w14:textId="088F1DC9"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în cuantum de 500 lei, dacă nivelul veniturilor lunare este de până la 1.500 lei, inclusiv;</w:t>
      </w:r>
    </w:p>
    <w:p w14:paraId="7F69C8B7" w14:textId="44C83109"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în cuantum de 400 lei, dacă nivelul veniturilor lunare este între 1.501 lei și  2.000 lei, inclusiv;</w:t>
      </w:r>
    </w:p>
    <w:p w14:paraId="18460134" w14:textId="3E508DC4"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c) în cuantum de 300 de lei, dacă nivelul veniturilor lunare este între 2.001 lei și  3.000 lei, inclusiv.</w:t>
      </w:r>
    </w:p>
    <w:p w14:paraId="50A8F0F2"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Plata eșalonată a hotărârilor judecătorești având ca obiect acordarea de drepturi salariale personalului din sectorul bugetar;</w:t>
      </w:r>
    </w:p>
    <w:p w14:paraId="7C305192"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se mențin în plată la nivelul acordat/cuvenit pentru luna decembrie 2022:</w:t>
      </w:r>
    </w:p>
    <w:p w14:paraId="64B65030" w14:textId="03DF6BCB"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 xml:space="preserve"> a) indemnizațiile prevăzute de Decretul-lege nr. 118/1990 privind acordarea unor drepturi persoanelor persecutate din motive politice de dictatura instaurată cu începere de la 6 martie 1945, precum și celor deportate în străinătate ori constituite în prizonieri, republicat;</w:t>
      </w:r>
    </w:p>
    <w:p w14:paraId="412F2EE8" w14:textId="12B93869"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drepturile prevăzute de Legea nr. 49/1991 privind acordarea de indemnizații și sporuri invalizilor, veteranilor și văduvelor de război, cu modificările și completările ulterioare, cu excepția indemnizațiilor prevăzute la art. 1 alin.(1);</w:t>
      </w:r>
    </w:p>
    <w:p w14:paraId="4A276295" w14:textId="6B2FA535"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lastRenderedPageBreak/>
        <w:t>c) drepturile prevăzute de Legea nr. 44/1994 privind veteranii de război, precum și unele drepturi ale invalizilor și văduvelor de război, republicată, cu modificările și completările ulterioare;</w:t>
      </w:r>
    </w:p>
    <w:p w14:paraId="63FDC1F9" w14:textId="72746BBE"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d) drepturile prevăzute de Legea nr. 49/1999 privind pensiile I.O.V.R., cu modificările și completările ulterioare;</w:t>
      </w:r>
    </w:p>
    <w:p w14:paraId="1907511D" w14:textId="4497405D"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e) indemnizațiile prevăzute de Ordonanța Guvernului nr. 105/1999 privind acordarea unor drepturi persoanelor persecutate de către regimurile instaurate în România cu începere de la 6 septembrie 1940 până la 6 martie 1945 din motive etnice, republicată, cu modificările și completările ulterioare;</w:t>
      </w:r>
    </w:p>
    <w:p w14:paraId="48BF8F57" w14:textId="1903E052"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f) indemnizațiile prevăzute de Legea nr. 309/2002 privind recunoașterea și acordarea unor drepturi persoanelor care au efectuat stagiul militar în cadrul Direcției Generale a Serviciului Muncii în perioada 1950 - 1961, cu modificările și completările ulterioare;</w:t>
      </w:r>
    </w:p>
    <w:p w14:paraId="77EAD338" w14:textId="67CF93A2"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g) indemnizația prevăzută de Legea nr. 109/2005 privind instituirea indemnizației pentru activitatea de liber profesionist a artiștilor interpreți sau executanți din România, republicată;</w:t>
      </w:r>
    </w:p>
    <w:p w14:paraId="06B60AA7" w14:textId="3AA81BB5"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h) indemnizația președintelui Consiliului National al Organizațiilor de Pensionari și al Persoanelor Vârstnice, prevăzută de Legea nr. 16/2000 privind organizarea și funcționarea Consiliului National al Organizațiilor de Pensionari și al Persoanelor Vârstnice, republicată;</w:t>
      </w:r>
    </w:p>
    <w:p w14:paraId="10C34D29" w14:textId="0FF0E918"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i) indemnizațiile acordate membrilor Academiei Române, membrilor Academiei Oamenilor de Știință din România, membrilor Academiei de Științe Medicale din România, membrilor Academiei de Științe Agricole și Silvice "Gheorghe Ionescu-Șișești" și membrilor Academiei de Științe Tehnice din România;</w:t>
      </w:r>
    </w:p>
    <w:p w14:paraId="2F73E2FB" w14:textId="559126C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j) sprijinul material acordat urmașilor membrilor Academiei Române și urmașilor membrilor Academiei Oamenilor de Știință din România;</w:t>
      </w:r>
    </w:p>
    <w:p w14:paraId="0BD77CCC" w14:textId="53E4D57B"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k) ajutorul lunar pentru soțul supraviețuitor, acordat în temeiul Legii nr. 578/2004 privind acordarea unui ajutor lunar pentru soțul supraviețuitor, cu modificările ulterioare;</w:t>
      </w:r>
    </w:p>
    <w:p w14:paraId="64DB47C5" w14:textId="302C3F6D"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l) indemnizațiile reparatorii lunare, potrivit art. 4 alin. (2) și art. 7 din Legea nr. 226/2011 privind reparațiile morale și materiale pentru fostele cadre militare active, îndepărtate abuziv din armată în perioada 23 august 1944 - 31 decembrie 1961, cu modificările și completările ulterioare;</w:t>
      </w:r>
    </w:p>
    <w:p w14:paraId="4B5D2A1B" w14:textId="162058E6"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m) drepturile prevăzute de Legea nr. 168/2020 pentru recunoașterea meritelor personalului participant la acțiuni militare, misiuni și operații pe teritoriul sau în afara teritoriului statului român și acordarea unor drepturi acestuia, familiei acestuia și urmașilor celui decedat, cu modificările și completările ulterioare.</w:t>
      </w:r>
    </w:p>
    <w:p w14:paraId="502529F8" w14:textId="1A0853DD"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În anul 2023 indemnizațiile stabilite în baza Legii recunoștinței pentru victoria Revoluției Române din Decembrie 1989, pentru revolta muncitorească anticomunistă de la Brașov </w:t>
      </w:r>
      <w:r w:rsidRPr="00604B62">
        <w:rPr>
          <w:rFonts w:ascii="Tahoma" w:hAnsi="Tahoma" w:cs="Tahoma"/>
          <w:sz w:val="24"/>
          <w:szCs w:val="24"/>
          <w:lang w:val="ro-RO"/>
        </w:rPr>
        <w:lastRenderedPageBreak/>
        <w:t>din noiembrie 1987 și pentru revolta muncitorească anticomunistă din Valea Jiului - Lupeni - august 1977 nr. 341/2004, cu modificările și completările ulterioare, se acordă în cuantumul cuvenit sau aflat în plată în luna decembrie 2022.</w:t>
      </w:r>
    </w:p>
    <w:p w14:paraId="3CC7F8F8"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Neactualizarea  în anul 2023 a pensiilor de serviciu cu rata medie anuala a inflației pentru anumite categorii de personal stabilite de lege. </w:t>
      </w:r>
    </w:p>
    <w:p w14:paraId="5EA70ED2"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Începând cu data de 1 ianuarie 2023, invalizilor de război, veteranilor de război și văduvelor de război li se acordă o indemnizație după cum urmează:</w:t>
      </w:r>
    </w:p>
    <w:p w14:paraId="49F06821"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invalizilor de război:</w:t>
      </w:r>
    </w:p>
    <w:p w14:paraId="26D78BA9" w14:textId="77777777" w:rsidR="002E7155" w:rsidRPr="00604B62" w:rsidRDefault="002E7155" w:rsidP="00E57F5D">
      <w:pPr>
        <w:numPr>
          <w:ilvl w:val="0"/>
          <w:numId w:val="34"/>
        </w:numPr>
        <w:spacing w:before="120" w:line="276" w:lineRule="auto"/>
        <w:ind w:left="1491" w:hanging="357"/>
        <w:jc w:val="both"/>
        <w:rPr>
          <w:rFonts w:ascii="Tahoma" w:hAnsi="Tahoma" w:cs="Tahoma"/>
          <w:sz w:val="24"/>
          <w:szCs w:val="24"/>
          <w:lang w:val="ro-RO"/>
        </w:rPr>
      </w:pPr>
      <w:r w:rsidRPr="00604B62">
        <w:rPr>
          <w:rFonts w:ascii="Tahoma" w:hAnsi="Tahoma" w:cs="Tahoma"/>
          <w:sz w:val="24"/>
          <w:szCs w:val="24"/>
          <w:lang w:val="ro-RO"/>
        </w:rPr>
        <w:t>1.950 de lei lunar, pentru marii mutilați și cei încadrați în gradul I de invaliditate;</w:t>
      </w:r>
    </w:p>
    <w:p w14:paraId="3615ABC9" w14:textId="77777777" w:rsidR="002E7155" w:rsidRPr="00604B62" w:rsidRDefault="002E7155" w:rsidP="00E57F5D">
      <w:pPr>
        <w:numPr>
          <w:ilvl w:val="0"/>
          <w:numId w:val="34"/>
        </w:numPr>
        <w:spacing w:before="120" w:line="276" w:lineRule="auto"/>
        <w:ind w:left="1491" w:hanging="357"/>
        <w:jc w:val="both"/>
        <w:rPr>
          <w:rFonts w:ascii="Tahoma" w:hAnsi="Tahoma" w:cs="Tahoma"/>
          <w:sz w:val="24"/>
          <w:szCs w:val="24"/>
          <w:lang w:val="ro-RO"/>
        </w:rPr>
      </w:pPr>
      <w:r w:rsidRPr="00604B62">
        <w:rPr>
          <w:rFonts w:ascii="Tahoma" w:hAnsi="Tahoma" w:cs="Tahoma"/>
          <w:sz w:val="24"/>
          <w:szCs w:val="24"/>
          <w:lang w:val="ro-RO"/>
        </w:rPr>
        <w:t>1.300 de lei lunar, pentru cei încadrați în gradul II de invaliditate;</w:t>
      </w:r>
    </w:p>
    <w:p w14:paraId="786C0C3E" w14:textId="77777777" w:rsidR="002E7155" w:rsidRPr="00604B62" w:rsidRDefault="002E7155" w:rsidP="00E57F5D">
      <w:pPr>
        <w:numPr>
          <w:ilvl w:val="0"/>
          <w:numId w:val="34"/>
        </w:numPr>
        <w:spacing w:before="120" w:line="276" w:lineRule="auto"/>
        <w:ind w:left="1491" w:hanging="357"/>
        <w:jc w:val="both"/>
        <w:rPr>
          <w:rFonts w:ascii="Tahoma" w:hAnsi="Tahoma" w:cs="Tahoma"/>
          <w:sz w:val="24"/>
          <w:szCs w:val="24"/>
          <w:lang w:val="ro-RO"/>
        </w:rPr>
      </w:pPr>
      <w:r w:rsidRPr="00604B62">
        <w:rPr>
          <w:rFonts w:ascii="Tahoma" w:hAnsi="Tahoma" w:cs="Tahoma"/>
          <w:sz w:val="24"/>
          <w:szCs w:val="24"/>
          <w:lang w:val="ro-RO"/>
        </w:rPr>
        <w:t>1.170 de lei lunar, pentru cei încadrați în gradul III de invaliditate;</w:t>
      </w:r>
    </w:p>
    <w:p w14:paraId="641E98A3" w14:textId="10C5A4CB"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b) veteranilor de război:</w:t>
      </w:r>
    </w:p>
    <w:p w14:paraId="04D297A2" w14:textId="77777777" w:rsidR="002E7155" w:rsidRPr="00604B62" w:rsidRDefault="002E7155" w:rsidP="00E57F5D">
      <w:pPr>
        <w:pStyle w:val="ListParagraph"/>
        <w:numPr>
          <w:ilvl w:val="0"/>
          <w:numId w:val="35"/>
        </w:numPr>
        <w:spacing w:before="120" w:line="276" w:lineRule="auto"/>
        <w:ind w:left="1491" w:hanging="357"/>
        <w:jc w:val="both"/>
        <w:rPr>
          <w:rFonts w:ascii="Tahoma" w:hAnsi="Tahoma" w:cs="Tahoma"/>
          <w:sz w:val="24"/>
          <w:szCs w:val="24"/>
          <w:lang w:val="ro-RO"/>
        </w:rPr>
      </w:pPr>
      <w:r w:rsidRPr="00604B62">
        <w:rPr>
          <w:rFonts w:ascii="Tahoma" w:hAnsi="Tahoma" w:cs="Tahoma"/>
          <w:sz w:val="24"/>
          <w:szCs w:val="24"/>
          <w:lang w:val="ro-RO"/>
        </w:rPr>
        <w:t>780 de lei lunar;</w:t>
      </w:r>
    </w:p>
    <w:p w14:paraId="1E0FE357" w14:textId="77777777"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c) văduvelor de război, dacă nu s-au recăsătorit:</w:t>
      </w:r>
    </w:p>
    <w:p w14:paraId="62915100" w14:textId="77777777" w:rsidR="002E7155" w:rsidRPr="00604B62" w:rsidRDefault="002E7155" w:rsidP="00E57F5D">
      <w:pPr>
        <w:pStyle w:val="ListParagraph"/>
        <w:numPr>
          <w:ilvl w:val="0"/>
          <w:numId w:val="35"/>
        </w:numPr>
        <w:spacing w:before="120" w:line="276" w:lineRule="auto"/>
        <w:ind w:left="1491" w:hanging="357"/>
        <w:jc w:val="both"/>
        <w:rPr>
          <w:rFonts w:ascii="Tahoma" w:hAnsi="Tahoma" w:cs="Tahoma"/>
          <w:sz w:val="24"/>
          <w:szCs w:val="24"/>
          <w:lang w:val="ro-RO"/>
        </w:rPr>
      </w:pPr>
      <w:r w:rsidRPr="00604B62">
        <w:rPr>
          <w:rFonts w:ascii="Tahoma" w:hAnsi="Tahoma" w:cs="Tahoma"/>
          <w:sz w:val="24"/>
          <w:szCs w:val="24"/>
          <w:lang w:val="ro-RO"/>
        </w:rPr>
        <w:t>780 de lei lunar."</w:t>
      </w:r>
    </w:p>
    <w:p w14:paraId="7BDD6961"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luna ianuarie 2023 persoanele cu dizabilități beneficiază în mod excepțional de o indemnizație compensatorie. De indemnizația compensatorie vor beneficia persoanele cu handicap existente în plată în luna decembrie 2022 pentru  prestațiile sociale prevăzute de art. 58 alin.(4) și (5) din Legea nr.448/2006, republicată, cu modificările și completările ulterioare.</w:t>
      </w:r>
    </w:p>
    <w:p w14:paraId="78209C28"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Indemnizația compensatorie se stabilește pentru adultul cu handicap la nivelurile menționate reprezentând valoarea în lei a indemnizației lunare acordată în baza art. 58 alin.(4) lit. a), respectiv la art. 58 alin.(4) </w:t>
      </w:r>
      <w:proofErr w:type="spellStart"/>
      <w:r w:rsidRPr="00604B62">
        <w:rPr>
          <w:rFonts w:ascii="Tahoma" w:hAnsi="Tahoma" w:cs="Tahoma"/>
          <w:sz w:val="24"/>
          <w:szCs w:val="24"/>
          <w:lang w:val="ro-RO"/>
        </w:rPr>
        <w:t>lit.b</w:t>
      </w:r>
      <w:proofErr w:type="spellEnd"/>
      <w:r w:rsidRPr="00604B62">
        <w:rPr>
          <w:rFonts w:ascii="Tahoma" w:hAnsi="Tahoma" w:cs="Tahoma"/>
          <w:sz w:val="24"/>
          <w:szCs w:val="24"/>
          <w:lang w:val="ro-RO"/>
        </w:rPr>
        <w:t>) (iii) din Legea nr.448/2006, republicată, cu modificările și completările ulterioare , iar pentru copilul cu handicap la nivelul  reprezentând valoarea în lei a prestației sociale  acordată în baza art. 58 alin.(5) din același act normativ.</w:t>
      </w:r>
    </w:p>
    <w:p w14:paraId="1613965B"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numărul maxim de posturi finanțat în anul 2023 din fonduri publice de către instituțiile și autoritățile publice, indiferent de modul de finanțare și subordonare să fie stabilit  astfel încât să se asigure plata integrală a drepturilor de natură salarială acordate în condițiile legii cu încadrarea în cheltuielile de personal. Ordonatorii de credite vor stabili numărul maxim de posturi care se finanțează, cu respectarea acestei condiționalități;</w:t>
      </w:r>
    </w:p>
    <w:p w14:paraId="087BE339"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Menținerea nivelului rentelor viagere în cuantumul aflat în plată în luna decembrie 2022 prevăzute la art. 64 din Legea educației fizice și sportului nr. 69/2000, cu modificările și completările ulterioare;</w:t>
      </w:r>
    </w:p>
    <w:p w14:paraId="13C8C419"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Menținerea cuantumului lunar al indemnizației de merit acordată în baza Legii nr. 118/2002 la nivelul din luna decembrie 2022, de 6.240 lei.</w:t>
      </w:r>
    </w:p>
    <w:p w14:paraId="1817A403"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lastRenderedPageBreak/>
        <w:t>Prorogarea prevederilor Legii educației naționale nr.1/2011, cu privire la alocarea  de la bugetul de stat și bugetele locale a echivalentului a 6% din produsul intern brut și acordarea din fonduri publice a 1% din produsul intern brut pentru cercetare – măsură prevăzută și în Ordonanța Guvernului nr.57/2002 privind cercetarea științifică și dezvoltarea tehnologică;</w:t>
      </w:r>
    </w:p>
    <w:p w14:paraId="5DFBD204"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 anul 2023 se acordă reduceri de tarife sau, după caz, gratuități, numai în limita a 3 călătorii dus-întors sau 6 călătorii simple, la facilitățile de transport prevăzute în o serie de acte normative.</w:t>
      </w:r>
    </w:p>
    <w:p w14:paraId="20B4D5DF" w14:textId="588ED6FB"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a) art. 5 alin. (1) lit. f) din Legea nr. 341/2004, cu modificările și completările ulterioare;</w:t>
      </w:r>
    </w:p>
    <w:p w14:paraId="547D8D80" w14:textId="4A882F1F" w:rsidR="002E7155" w:rsidRPr="00604B62" w:rsidRDefault="002E7155" w:rsidP="00E57F5D">
      <w:pPr>
        <w:spacing w:before="120" w:line="276" w:lineRule="auto"/>
        <w:ind w:left="851"/>
        <w:jc w:val="both"/>
        <w:rPr>
          <w:rFonts w:ascii="Tahoma" w:hAnsi="Tahoma" w:cs="Tahoma"/>
          <w:sz w:val="24"/>
          <w:szCs w:val="24"/>
          <w:lang w:val="ro-RO"/>
        </w:rPr>
      </w:pPr>
      <w:r w:rsidRPr="00604B62">
        <w:rPr>
          <w:rFonts w:ascii="Tahoma" w:hAnsi="Tahoma" w:cs="Tahoma"/>
          <w:sz w:val="24"/>
          <w:szCs w:val="24"/>
          <w:lang w:val="ro-RO"/>
        </w:rPr>
        <w:t xml:space="preserve">b) art. 210 alin. (3) din Legea nr. 303/2022 privind statutul judecătorilor și procurorilor. </w:t>
      </w:r>
    </w:p>
    <w:p w14:paraId="6FAA37E5" w14:textId="7777777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Cupoanele sociale și sprijinul pentru învățare prevăzute la art. 27 alin. (6) și art.356 din Legea nr. 1/2011, cu modificările și completările ulterioare, nu se acordă până la data de 31 decembrie 2023.</w:t>
      </w:r>
    </w:p>
    <w:p w14:paraId="702F4892" w14:textId="2E7B1137" w:rsidR="002E7155" w:rsidRPr="00604B62" w:rsidRDefault="002E7155" w:rsidP="002E7155">
      <w:pPr>
        <w:numPr>
          <w:ilvl w:val="0"/>
          <w:numId w:val="9"/>
        </w:numPr>
        <w:spacing w:before="120" w:line="276" w:lineRule="auto"/>
        <w:jc w:val="both"/>
        <w:rPr>
          <w:rFonts w:ascii="Tahoma" w:hAnsi="Tahoma" w:cs="Tahoma"/>
          <w:sz w:val="24"/>
          <w:szCs w:val="24"/>
          <w:lang w:val="ro-RO"/>
        </w:rPr>
      </w:pPr>
      <w:r w:rsidRPr="00604B62">
        <w:rPr>
          <w:rFonts w:ascii="Tahoma" w:hAnsi="Tahoma" w:cs="Tahoma"/>
          <w:sz w:val="24"/>
          <w:szCs w:val="24"/>
          <w:lang w:val="ro-RO"/>
        </w:rPr>
        <w:t>Începând cu data de 1 ianuarie 2023, salariul de bază minim brut pe țară garantat în plată, se stabilește în bani, fără a include sporuri și alte adaosuri, la suma de 3.000 lei lunar, pentru un program normal de lucru în medie de 165,333 ore pe lună, reprezentând 18,145 lei/oră, se precizează în proiect.</w:t>
      </w:r>
    </w:p>
    <w:p w14:paraId="1C743CCC" w14:textId="77777777" w:rsidR="00C8369B" w:rsidRPr="00604B62" w:rsidRDefault="00C8369B" w:rsidP="00C8369B">
      <w:pPr>
        <w:spacing w:before="120" w:line="276" w:lineRule="auto"/>
        <w:ind w:left="360"/>
        <w:jc w:val="both"/>
        <w:rPr>
          <w:rFonts w:ascii="Tahoma" w:hAnsi="Tahoma" w:cs="Tahoma"/>
          <w:sz w:val="24"/>
          <w:szCs w:val="24"/>
          <w:lang w:val="ro-RO"/>
        </w:rPr>
      </w:pPr>
      <w:r w:rsidRPr="00604B62">
        <w:rPr>
          <w:rFonts w:ascii="Tahoma" w:hAnsi="Tahoma" w:cs="Tahoma"/>
          <w:sz w:val="24"/>
          <w:szCs w:val="24"/>
          <w:lang w:val="ro-RO"/>
        </w:rPr>
        <w:t>La estimarea veniturilor bugetare pentru perioada 2023-2026 s-au avut în vedere:</w:t>
      </w:r>
    </w:p>
    <w:p w14:paraId="324D0DD7" w14:textId="33199A04"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indicatorii macroeconomici publicați de Comisia Națională de Strategie și Prognoză (varianta de toamnă 2022);</w:t>
      </w:r>
    </w:p>
    <w:p w14:paraId="5118BFA1" w14:textId="7A88D0DF"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îmbunătățirea colectării taxelor și impozitelor de către ANAF;</w:t>
      </w:r>
    </w:p>
    <w:p w14:paraId="3D7C6B1D" w14:textId="1C4C6993"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reducerea plafonului microîntreprinderilor de la 1.000.000 euro la 500.000 euro, instituirea condiției pentru microîntreprinderi de a avea cel puțin 1 salariat, eliminarea cotei de impozitare de 3%;</w:t>
      </w:r>
    </w:p>
    <w:p w14:paraId="69261964" w14:textId="5BD4AE00"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 xml:space="preserve">majorarea cotei reduse de TVA de la 5% la 9% pentru activitățile de cazare hotelieră, servicii de restaurant și </w:t>
      </w:r>
      <w:proofErr w:type="spellStart"/>
      <w:r w:rsidRPr="00604B62">
        <w:rPr>
          <w:rFonts w:ascii="Tahoma" w:hAnsi="Tahoma" w:cs="Tahoma"/>
          <w:sz w:val="24"/>
          <w:szCs w:val="24"/>
          <w:lang w:val="ro-RO"/>
        </w:rPr>
        <w:t>catering</w:t>
      </w:r>
      <w:proofErr w:type="spellEnd"/>
      <w:r w:rsidRPr="00604B62">
        <w:rPr>
          <w:rFonts w:ascii="Tahoma" w:hAnsi="Tahoma" w:cs="Tahoma"/>
          <w:sz w:val="24"/>
          <w:szCs w:val="24"/>
          <w:lang w:val="ro-RO"/>
        </w:rPr>
        <w:t>, majorarea cotei reduse de TVA de la 9% la 19% la băuturile nealcoolice ce conțin adaos de zahăr, aplicarea cotei reduse de TVA de 5% pentru achiziția unei singure locuințe a cărei valoare nu depășește suma de 600.000 lei;</w:t>
      </w:r>
    </w:p>
    <w:p w14:paraId="75A8F3B5" w14:textId="7CDCFD13"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extinderea facilităților acordate salariaților din domeniul construcțiilor pentru salariații din domeniul agroalimentar ce obțin un venit brut lunar din salarii de până la 10.000 lei, stabilirea salariului de încadrare minim al salariaților din domeniul agroalimentar la 3.000 lei, stabilirea bazei de calcul lunar a contribuției de asigurări sociale și a contribuției de asigurări sociale de sănătate la salariul minim brut pe țară garantat în plată, pentru veniturile realizate în baza contractelor individuale de muncă cu timp parțial al căror nivel este sub nivelul salariului minim brut pe țară garantat în plată;</w:t>
      </w:r>
    </w:p>
    <w:p w14:paraId="6D9A538C" w14:textId="18E233DE"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majorarea nivelului accizelor la țigarete, tutun încălzit și lichide cu conținut de nicotine destinate inhalării cu ajutorul unui dispozitiv electronic;</w:t>
      </w:r>
    </w:p>
    <w:p w14:paraId="5484182C" w14:textId="79BA9CA6"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lastRenderedPageBreak/>
        <w:t>majorarea impozitului pe veniturile din dividende de la 5% la 8%, revizuirea sistemului de acordare a deducerilor personale pentru salariați, modificarea reglementărilor privind impozitarea veniturilor realizate de către persoanele fizice din cedarea folosinței bunurilor, precum și a celor din jocuri de noroc, modificarea prevederilor privind impozitarea în cazul transferului dreptului de proprietate și al dezmembrămintelor acestuia, în sensul eliminării plafonului neimpozabil și introducerii unor cote de impozitare diferențiate în funcție de perioada de deținere;</w:t>
      </w:r>
    </w:p>
    <w:p w14:paraId="6AA022A1" w14:textId="6D8278ED"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abrogarea prevederilor privind impozitul asupra venitului suplimentar realizat de producătorii de energie electrică;</w:t>
      </w:r>
    </w:p>
    <w:p w14:paraId="1C5D61BE" w14:textId="4A3CC2E2"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aplicarea impozitului pe monopolul din sectorul energiei electrice și al gazului natural (O.G. nr.5/2013) și a impozitului asupra sumelor rezultate din diferențe de preț la vânzarea gazelor natural (O.G. nr.6/2013) până 31 decembrie 2025, inclusiv;</w:t>
      </w:r>
    </w:p>
    <w:p w14:paraId="457B750A" w14:textId="0B82FEDA"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modificarea modului de calcul a impozitelor și taxelor pe proprietate;</w:t>
      </w:r>
    </w:p>
    <w:p w14:paraId="2C45D142" w14:textId="14CE3F3B"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repartizarea anuală a unei cote de 90% din profitul net realizat sub formă de dividende/vărsăminte la bugetul de stat pentru societățile naționale, companiile naționale și societățile cu capital integral sau majoritar de stat, precum și regiile autonome.</w:t>
      </w:r>
    </w:p>
    <w:p w14:paraId="425037DB" w14:textId="2B8EB173" w:rsidR="00C8369B" w:rsidRPr="00604B62" w:rsidRDefault="00C8369B" w:rsidP="00C8369B">
      <w:pPr>
        <w:pStyle w:val="ListParagraph"/>
        <w:numPr>
          <w:ilvl w:val="0"/>
          <w:numId w:val="39"/>
        </w:numPr>
        <w:spacing w:before="120" w:line="276" w:lineRule="auto"/>
        <w:ind w:left="284" w:hanging="284"/>
        <w:jc w:val="both"/>
        <w:rPr>
          <w:rFonts w:ascii="Tahoma" w:hAnsi="Tahoma" w:cs="Tahoma"/>
          <w:sz w:val="24"/>
          <w:szCs w:val="24"/>
          <w:lang w:val="ro-RO"/>
        </w:rPr>
      </w:pPr>
      <w:r w:rsidRPr="00604B62">
        <w:rPr>
          <w:rFonts w:ascii="Tahoma" w:hAnsi="Tahoma" w:cs="Tahoma"/>
          <w:sz w:val="24"/>
          <w:szCs w:val="24"/>
          <w:lang w:val="ro-RO"/>
        </w:rPr>
        <w:t>Neimpozitarea și neincluderea în baza de calcul al contribuțiilor sociale obligatorii a unei sume de 200 lei/lună, reprezentând venituri din salarii și asimilate salariilor, în cazul salariaților care desfășoară activitate în baza contractelor individuale de muncă, încadrați cu normă întreagă, la locul unde se află funcția de bază, al căror salariu de bază brut lunar stabilit potrivit contractului individual de muncă, fără a include sporuri și alte adaosuri, este egal cu nivelul salariului minim brut pe țară garantat în plată stabilit prin hotărâre a Guvernului, în vigoare în luna căreia îi sunt aferente veniturile, pentru care venitul brut realizat din salarii și asimilate salariilor, astfel cum este definit la art. 76 alin. (1)-(3) din Legea nr. 227/2015 privind Codul fiscal, cu modificările și completările ulterioare, în baza aceluiași contract de muncă, pentru aceeași lună, nu depășește nivelul de 4.000 lei, inclusiv. Reglementarea regimului fiscal derogatoriu pentru suma de 200 lei/lună în cazul salariaților încadrați cu salariul minim brut pe țară garantat în plată, fără a include sporuri și alte adaosuri, pentru care venitul brut realizat din salarii și asimilate salariilor în baza aceluiași contract de muncă, pentru aceeași lună, nu depășește nivelul de 4.000 lei, inclusiv are în vedere implementarea unor măsuri fiscale cu scopul de a sprijinii această categorie de persoane, considerată vulnerabilă, având în vedere nivelul ridicat al ratei inflației generat de creșterile prețurilor la energie electrică, gaze naturale și combustibili.</w:t>
      </w:r>
    </w:p>
    <w:p w14:paraId="15DFC5F6" w14:textId="07DED9F5" w:rsidR="002B6F6A" w:rsidRPr="00604B62" w:rsidRDefault="002B6F6A" w:rsidP="002B6F6A">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În anul 2023 nu au fost </w:t>
      </w:r>
      <w:r w:rsidR="00604B62" w:rsidRPr="00604B62">
        <w:rPr>
          <w:rFonts w:ascii="Tahoma" w:hAnsi="Tahoma" w:cs="Tahoma"/>
          <w:sz w:val="24"/>
          <w:szCs w:val="24"/>
          <w:lang w:val="ro-RO"/>
        </w:rPr>
        <w:t>inițiate</w:t>
      </w:r>
      <w:r w:rsidRPr="00604B62">
        <w:rPr>
          <w:rFonts w:ascii="Tahoma" w:hAnsi="Tahoma" w:cs="Tahoma"/>
          <w:sz w:val="24"/>
          <w:szCs w:val="24"/>
          <w:lang w:val="ro-RO"/>
        </w:rPr>
        <w:t xml:space="preserve"> acte normative de rectificare a legilor bugetare anuale iar </w:t>
      </w:r>
      <w:r w:rsidR="000E782F" w:rsidRPr="00604B62">
        <w:rPr>
          <w:rFonts w:ascii="Tahoma" w:hAnsi="Tahoma" w:cs="Tahoma"/>
          <w:sz w:val="24"/>
          <w:szCs w:val="24"/>
          <w:lang w:val="ro-RO"/>
        </w:rPr>
        <w:t xml:space="preserve">în </w:t>
      </w:r>
      <w:r w:rsidRPr="00604B62">
        <w:rPr>
          <w:rFonts w:ascii="Tahoma" w:hAnsi="Tahoma" w:cs="Tahoma"/>
          <w:sz w:val="24"/>
          <w:szCs w:val="24"/>
          <w:lang w:val="ro-RO"/>
        </w:rPr>
        <w:t>baza prevederilor Ordonanței de urgență a Guvernului nr.73/2023,</w:t>
      </w:r>
      <w:r w:rsidRPr="00604B62">
        <w:rPr>
          <w:rFonts w:ascii="Times New Roman" w:hAnsi="Times New Roman" w:cs="Times New Roman"/>
          <w:sz w:val="28"/>
          <w:szCs w:val="28"/>
          <w:lang w:val="ro-RO" w:eastAsia="ro-RO"/>
        </w:rPr>
        <w:t xml:space="preserve"> </w:t>
      </w:r>
      <w:r w:rsidRPr="00604B62">
        <w:rPr>
          <w:rFonts w:ascii="Tahoma" w:hAnsi="Tahoma" w:cs="Tahoma"/>
          <w:sz w:val="24"/>
          <w:szCs w:val="24"/>
          <w:lang w:val="ro-RO"/>
        </w:rPr>
        <w:t xml:space="preserve">privind unele măsuri bugetare, cu modificările și completările ulterioare, s-au alocat sume din Fondul de rezervă bugetară la </w:t>
      </w:r>
      <w:r w:rsidR="00604B62" w:rsidRPr="00604B62">
        <w:rPr>
          <w:rFonts w:ascii="Tahoma" w:hAnsi="Tahoma" w:cs="Tahoma"/>
          <w:sz w:val="24"/>
          <w:szCs w:val="24"/>
          <w:lang w:val="ro-RO"/>
        </w:rPr>
        <w:t>dispoziția</w:t>
      </w:r>
      <w:r w:rsidRPr="00604B62">
        <w:rPr>
          <w:rFonts w:ascii="Tahoma" w:hAnsi="Tahoma" w:cs="Tahoma"/>
          <w:sz w:val="24"/>
          <w:szCs w:val="24"/>
          <w:lang w:val="ro-RO"/>
        </w:rPr>
        <w:t xml:space="preserve"> Guvernului, pe bază de hotărâri ale Guvernului, pentru </w:t>
      </w:r>
      <w:proofErr w:type="spellStart"/>
      <w:r w:rsidRPr="00604B62">
        <w:rPr>
          <w:rFonts w:ascii="Tahoma" w:hAnsi="Tahoma" w:cs="Tahoma"/>
          <w:sz w:val="24"/>
          <w:szCs w:val="24"/>
          <w:lang w:val="ro-RO"/>
        </w:rPr>
        <w:t>finanţarea</w:t>
      </w:r>
      <w:proofErr w:type="spellEnd"/>
      <w:r w:rsidRPr="00604B62">
        <w:rPr>
          <w:rFonts w:ascii="Tahoma" w:hAnsi="Tahoma" w:cs="Tahoma"/>
          <w:sz w:val="24"/>
          <w:szCs w:val="24"/>
          <w:lang w:val="ro-RO"/>
        </w:rPr>
        <w:t xml:space="preserve"> cheltuielilor curente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de capital ale ordonatorilor principali de credite.</w:t>
      </w:r>
    </w:p>
    <w:p w14:paraId="0CFC1A5E" w14:textId="0C453771" w:rsidR="002B6F6A" w:rsidRPr="00604B62" w:rsidRDefault="002B6F6A" w:rsidP="005E4EAC">
      <w:pPr>
        <w:spacing w:before="120" w:line="276" w:lineRule="auto"/>
        <w:jc w:val="both"/>
        <w:rPr>
          <w:rFonts w:ascii="Tahoma" w:hAnsi="Tahoma" w:cs="Tahoma"/>
          <w:sz w:val="24"/>
          <w:szCs w:val="24"/>
          <w:lang w:val="ro-RO"/>
        </w:rPr>
      </w:pPr>
      <w:r w:rsidRPr="00604B62">
        <w:rPr>
          <w:rFonts w:ascii="Tahoma" w:hAnsi="Tahoma" w:cs="Tahoma"/>
          <w:sz w:val="24"/>
          <w:szCs w:val="24"/>
          <w:lang w:val="ro-RO"/>
        </w:rPr>
        <w:t xml:space="preserve">Totodată prin derogare de la prevederile art. 12 alin. (1) lit. a)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c)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de la prevederile art. 26 alin. (4)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(5) din Legea </w:t>
      </w:r>
      <w:proofErr w:type="spellStart"/>
      <w:r w:rsidRPr="00604B62">
        <w:rPr>
          <w:rFonts w:ascii="Tahoma" w:hAnsi="Tahoma" w:cs="Tahoma"/>
          <w:sz w:val="24"/>
          <w:szCs w:val="24"/>
          <w:lang w:val="ro-RO"/>
        </w:rPr>
        <w:t>responsabilităţii</w:t>
      </w:r>
      <w:proofErr w:type="spellEnd"/>
      <w:r w:rsidRPr="00604B62">
        <w:rPr>
          <w:rFonts w:ascii="Tahoma" w:hAnsi="Tahoma" w:cs="Tahoma"/>
          <w:sz w:val="24"/>
          <w:szCs w:val="24"/>
          <w:lang w:val="ro-RO"/>
        </w:rPr>
        <w:t xml:space="preserve"> fiscal-bugetare nr. 69/2010, republicată, cu </w:t>
      </w:r>
      <w:r w:rsidRPr="00604B62">
        <w:rPr>
          <w:rFonts w:ascii="Tahoma" w:hAnsi="Tahoma" w:cs="Tahoma"/>
          <w:sz w:val="24"/>
          <w:szCs w:val="24"/>
          <w:lang w:val="ro-RO"/>
        </w:rPr>
        <w:lastRenderedPageBreak/>
        <w:t xml:space="preserve">modificările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completările ulterioare,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de la prevederile art. 2 alin. (2), art. 3 alin. (5)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ale anexei nr. 1 din Legea nr. 360/2022 pentru aprobarea plafoanelor unor indicatori </w:t>
      </w:r>
      <w:proofErr w:type="spellStart"/>
      <w:r w:rsidRPr="00604B62">
        <w:rPr>
          <w:rFonts w:ascii="Tahoma" w:hAnsi="Tahoma" w:cs="Tahoma"/>
          <w:sz w:val="24"/>
          <w:szCs w:val="24"/>
          <w:lang w:val="ro-RO"/>
        </w:rPr>
        <w:t>specificaţi</w:t>
      </w:r>
      <w:proofErr w:type="spellEnd"/>
      <w:r w:rsidRPr="00604B62">
        <w:rPr>
          <w:rFonts w:ascii="Tahoma" w:hAnsi="Tahoma" w:cs="Tahoma"/>
          <w:sz w:val="24"/>
          <w:szCs w:val="24"/>
          <w:lang w:val="ro-RO"/>
        </w:rPr>
        <w:t xml:space="preserve"> în cadrul fiscal-bugetar pe anul 2023, cu fondurile suplimentate în bugetele ordonatorilor principali de credite ai bugetului de stat la titlul "Cheltuieli de personal", potrivit alin. (1), se majorează plafonul nominal al cheltuielilor de personal al bugetului de stat, precum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plafonul nominal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cel exprimat ca procent în produsul intern brut al bugetului general consolidat, aprobate potrivit legii.</w:t>
      </w:r>
    </w:p>
    <w:p w14:paraId="5DD680A5" w14:textId="7B93AE00" w:rsidR="000E782F" w:rsidRPr="00604B62" w:rsidRDefault="000E782F" w:rsidP="000E782F">
      <w:pPr>
        <w:spacing w:before="120" w:line="276" w:lineRule="auto"/>
        <w:jc w:val="both"/>
        <w:rPr>
          <w:rFonts w:ascii="Tahoma" w:hAnsi="Tahoma" w:cs="Tahoma"/>
          <w:sz w:val="24"/>
          <w:szCs w:val="24"/>
          <w:lang w:val="ro-RO"/>
        </w:rPr>
      </w:pPr>
      <w:r w:rsidRPr="00604B62">
        <w:rPr>
          <w:rFonts w:ascii="Tahoma" w:hAnsi="Tahoma" w:cs="Tahoma"/>
          <w:iCs/>
          <w:sz w:val="24"/>
          <w:szCs w:val="24"/>
          <w:lang w:val="ro-RO"/>
        </w:rPr>
        <w:t xml:space="preserve">De asemenea potrivit prevederilor OUG nr.73/2023 ordonatorii principali de credite ai bugetului de stat disponibilizează la Fondul de rezervă bugetară la </w:t>
      </w:r>
      <w:proofErr w:type="spellStart"/>
      <w:r w:rsidRPr="00604B62">
        <w:rPr>
          <w:rFonts w:ascii="Tahoma" w:hAnsi="Tahoma" w:cs="Tahoma"/>
          <w:iCs/>
          <w:sz w:val="24"/>
          <w:szCs w:val="24"/>
          <w:lang w:val="ro-RO"/>
        </w:rPr>
        <w:t>dispoziţia</w:t>
      </w:r>
      <w:proofErr w:type="spellEnd"/>
      <w:r w:rsidRPr="00604B62">
        <w:rPr>
          <w:rFonts w:ascii="Tahoma" w:hAnsi="Tahoma" w:cs="Tahoma"/>
          <w:iCs/>
          <w:sz w:val="24"/>
          <w:szCs w:val="24"/>
          <w:lang w:val="ro-RO"/>
        </w:rPr>
        <w:t xml:space="preserve"> Guvernului, în termen de 5 zile de la data solicitării Ministerului </w:t>
      </w:r>
      <w:proofErr w:type="spellStart"/>
      <w:r w:rsidRPr="00604B62">
        <w:rPr>
          <w:rFonts w:ascii="Tahoma" w:hAnsi="Tahoma" w:cs="Tahoma"/>
          <w:iCs/>
          <w:sz w:val="24"/>
          <w:szCs w:val="24"/>
          <w:lang w:val="ro-RO"/>
        </w:rPr>
        <w:t>Finanţelor</w:t>
      </w:r>
      <w:proofErr w:type="spellEnd"/>
      <w:r w:rsidRPr="00604B62">
        <w:rPr>
          <w:rFonts w:ascii="Tahoma" w:hAnsi="Tahoma" w:cs="Tahoma"/>
          <w:iCs/>
          <w:sz w:val="24"/>
          <w:szCs w:val="24"/>
          <w:lang w:val="ro-RO"/>
        </w:rPr>
        <w:t xml:space="preserve">, creditele de angajament </w:t>
      </w:r>
      <w:proofErr w:type="spellStart"/>
      <w:r w:rsidRPr="00604B62">
        <w:rPr>
          <w:rFonts w:ascii="Tahoma" w:hAnsi="Tahoma" w:cs="Tahoma"/>
          <w:iCs/>
          <w:sz w:val="24"/>
          <w:szCs w:val="24"/>
          <w:lang w:val="ro-RO"/>
        </w:rPr>
        <w:t>şi</w:t>
      </w:r>
      <w:proofErr w:type="spellEnd"/>
      <w:r w:rsidRPr="00604B62">
        <w:rPr>
          <w:rFonts w:ascii="Tahoma" w:hAnsi="Tahoma" w:cs="Tahoma"/>
          <w:iCs/>
          <w:sz w:val="24"/>
          <w:szCs w:val="24"/>
          <w:lang w:val="ro-RO"/>
        </w:rPr>
        <w:t xml:space="preserve"> creditele bugetare </w:t>
      </w:r>
      <w:proofErr w:type="spellStart"/>
      <w:r w:rsidRPr="00604B62">
        <w:rPr>
          <w:rFonts w:ascii="Tahoma" w:hAnsi="Tahoma" w:cs="Tahoma"/>
          <w:iCs/>
          <w:sz w:val="24"/>
          <w:szCs w:val="24"/>
          <w:lang w:val="ro-RO"/>
        </w:rPr>
        <w:t>reţinute</w:t>
      </w:r>
      <w:proofErr w:type="spellEnd"/>
      <w:r w:rsidRPr="00604B62">
        <w:rPr>
          <w:rFonts w:ascii="Tahoma" w:hAnsi="Tahoma" w:cs="Tahoma"/>
          <w:iCs/>
          <w:sz w:val="24"/>
          <w:szCs w:val="24"/>
          <w:lang w:val="ro-RO"/>
        </w:rPr>
        <w:t xml:space="preserve"> în </w:t>
      </w:r>
      <w:proofErr w:type="spellStart"/>
      <w:r w:rsidRPr="00604B62">
        <w:rPr>
          <w:rFonts w:ascii="Tahoma" w:hAnsi="Tahoma" w:cs="Tahoma"/>
          <w:iCs/>
          <w:sz w:val="24"/>
          <w:szCs w:val="24"/>
          <w:lang w:val="ro-RO"/>
        </w:rPr>
        <w:t>proporţie</w:t>
      </w:r>
      <w:proofErr w:type="spellEnd"/>
      <w:r w:rsidRPr="00604B62">
        <w:rPr>
          <w:rFonts w:ascii="Tahoma" w:hAnsi="Tahoma" w:cs="Tahoma"/>
          <w:iCs/>
          <w:sz w:val="24"/>
          <w:szCs w:val="24"/>
          <w:lang w:val="ro-RO"/>
        </w:rPr>
        <w:t xml:space="preserve"> de 10%.</w:t>
      </w:r>
    </w:p>
    <w:p w14:paraId="09122AF0" w14:textId="289C377A" w:rsidR="000E782F" w:rsidRPr="00604B62" w:rsidRDefault="000E782F" w:rsidP="00C8369B">
      <w:pPr>
        <w:spacing w:before="120" w:after="240" w:line="276" w:lineRule="auto"/>
        <w:jc w:val="both"/>
        <w:rPr>
          <w:rFonts w:ascii="Tahoma" w:hAnsi="Tahoma" w:cs="Tahoma"/>
          <w:sz w:val="24"/>
          <w:szCs w:val="24"/>
          <w:lang w:val="ro-RO"/>
        </w:rPr>
      </w:pPr>
      <w:r w:rsidRPr="00604B62">
        <w:rPr>
          <w:rFonts w:ascii="Tahoma" w:hAnsi="Tahoma" w:cs="Tahoma"/>
          <w:iCs/>
          <w:sz w:val="24"/>
          <w:szCs w:val="24"/>
          <w:lang w:val="ro-RO"/>
        </w:rPr>
        <w:t xml:space="preserve">Sumele disponibilizate la Fondul de rezervă bugetară la </w:t>
      </w:r>
      <w:proofErr w:type="spellStart"/>
      <w:r w:rsidRPr="00604B62">
        <w:rPr>
          <w:rFonts w:ascii="Tahoma" w:hAnsi="Tahoma" w:cs="Tahoma"/>
          <w:iCs/>
          <w:sz w:val="24"/>
          <w:szCs w:val="24"/>
          <w:lang w:val="ro-RO"/>
        </w:rPr>
        <w:t>dispoziţia</w:t>
      </w:r>
      <w:proofErr w:type="spellEnd"/>
      <w:r w:rsidRPr="00604B62">
        <w:rPr>
          <w:rFonts w:ascii="Tahoma" w:hAnsi="Tahoma" w:cs="Tahoma"/>
          <w:iCs/>
          <w:sz w:val="24"/>
          <w:szCs w:val="24"/>
          <w:lang w:val="ro-RO"/>
        </w:rPr>
        <w:t xml:space="preserve"> Guvernului se utilizează, prin derogare de la prevederile </w:t>
      </w:r>
      <w:r w:rsidRPr="00604B62">
        <w:rPr>
          <w:rFonts w:ascii="Tahoma" w:hAnsi="Tahoma" w:cs="Tahoma"/>
          <w:iCs/>
          <w:sz w:val="24"/>
          <w:szCs w:val="24"/>
          <w:u w:val="single"/>
          <w:lang w:val="ro-RO"/>
        </w:rPr>
        <w:t>art. 30</w:t>
      </w:r>
      <w:r w:rsidRPr="00604B62">
        <w:rPr>
          <w:rFonts w:ascii="Tahoma" w:hAnsi="Tahoma" w:cs="Tahoma"/>
          <w:iCs/>
          <w:sz w:val="24"/>
          <w:szCs w:val="24"/>
          <w:lang w:val="ro-RO"/>
        </w:rPr>
        <w:t xml:space="preserve"> alin. (2) din Legea nr. 500/2002, cu modificările </w:t>
      </w:r>
      <w:proofErr w:type="spellStart"/>
      <w:r w:rsidRPr="00604B62">
        <w:rPr>
          <w:rFonts w:ascii="Tahoma" w:hAnsi="Tahoma" w:cs="Tahoma"/>
          <w:iCs/>
          <w:sz w:val="24"/>
          <w:szCs w:val="24"/>
          <w:lang w:val="ro-RO"/>
        </w:rPr>
        <w:t>şi</w:t>
      </w:r>
      <w:proofErr w:type="spellEnd"/>
      <w:r w:rsidRPr="00604B62">
        <w:rPr>
          <w:rFonts w:ascii="Tahoma" w:hAnsi="Tahoma" w:cs="Tahoma"/>
          <w:iCs/>
          <w:sz w:val="24"/>
          <w:szCs w:val="24"/>
          <w:lang w:val="ro-RO"/>
        </w:rPr>
        <w:t xml:space="preserve"> completările ulterioare, pentru </w:t>
      </w:r>
      <w:proofErr w:type="spellStart"/>
      <w:r w:rsidRPr="00604B62">
        <w:rPr>
          <w:rFonts w:ascii="Tahoma" w:hAnsi="Tahoma" w:cs="Tahoma"/>
          <w:iCs/>
          <w:sz w:val="24"/>
          <w:szCs w:val="24"/>
          <w:lang w:val="ro-RO"/>
        </w:rPr>
        <w:t>finanţarea</w:t>
      </w:r>
      <w:proofErr w:type="spellEnd"/>
      <w:r w:rsidRPr="00604B62">
        <w:rPr>
          <w:rFonts w:ascii="Tahoma" w:hAnsi="Tahoma" w:cs="Tahoma"/>
          <w:iCs/>
          <w:sz w:val="24"/>
          <w:szCs w:val="24"/>
          <w:lang w:val="ro-RO"/>
        </w:rPr>
        <w:t xml:space="preserve"> cu prioritate a cheltuielilor de personal, a cheltuielilor cu </w:t>
      </w:r>
      <w:proofErr w:type="spellStart"/>
      <w:r w:rsidRPr="00604B62">
        <w:rPr>
          <w:rFonts w:ascii="Tahoma" w:hAnsi="Tahoma" w:cs="Tahoma"/>
          <w:iCs/>
          <w:sz w:val="24"/>
          <w:szCs w:val="24"/>
          <w:lang w:val="ro-RO"/>
        </w:rPr>
        <w:t>asistenţa</w:t>
      </w:r>
      <w:proofErr w:type="spellEnd"/>
      <w:r w:rsidRPr="00604B62">
        <w:rPr>
          <w:rFonts w:ascii="Tahoma" w:hAnsi="Tahoma" w:cs="Tahoma"/>
          <w:iCs/>
          <w:sz w:val="24"/>
          <w:szCs w:val="24"/>
          <w:lang w:val="ro-RO"/>
        </w:rPr>
        <w:t xml:space="preserve"> socială, a </w:t>
      </w:r>
      <w:proofErr w:type="spellStart"/>
      <w:r w:rsidRPr="00604B62">
        <w:rPr>
          <w:rFonts w:ascii="Tahoma" w:hAnsi="Tahoma" w:cs="Tahoma"/>
          <w:iCs/>
          <w:sz w:val="24"/>
          <w:szCs w:val="24"/>
          <w:lang w:val="ro-RO"/>
        </w:rPr>
        <w:t>contribuţiei</w:t>
      </w:r>
      <w:proofErr w:type="spellEnd"/>
      <w:r w:rsidRPr="00604B62">
        <w:rPr>
          <w:rFonts w:ascii="Tahoma" w:hAnsi="Tahoma" w:cs="Tahoma"/>
          <w:iCs/>
          <w:sz w:val="24"/>
          <w:szCs w:val="24"/>
          <w:lang w:val="ro-RO"/>
        </w:rPr>
        <w:t xml:space="preserve"> publice </w:t>
      </w:r>
      <w:proofErr w:type="spellStart"/>
      <w:r w:rsidRPr="00604B62">
        <w:rPr>
          <w:rFonts w:ascii="Tahoma" w:hAnsi="Tahoma" w:cs="Tahoma"/>
          <w:iCs/>
          <w:sz w:val="24"/>
          <w:szCs w:val="24"/>
          <w:lang w:val="ro-RO"/>
        </w:rPr>
        <w:t>naţionale</w:t>
      </w:r>
      <w:proofErr w:type="spellEnd"/>
      <w:r w:rsidRPr="00604B62">
        <w:rPr>
          <w:rFonts w:ascii="Tahoma" w:hAnsi="Tahoma" w:cs="Tahoma"/>
          <w:iCs/>
          <w:sz w:val="24"/>
          <w:szCs w:val="24"/>
          <w:lang w:val="ro-RO"/>
        </w:rPr>
        <w:t xml:space="preserve"> aferente proiectelor </w:t>
      </w:r>
      <w:proofErr w:type="spellStart"/>
      <w:r w:rsidRPr="00604B62">
        <w:rPr>
          <w:rFonts w:ascii="Tahoma" w:hAnsi="Tahoma" w:cs="Tahoma"/>
          <w:iCs/>
          <w:sz w:val="24"/>
          <w:szCs w:val="24"/>
          <w:lang w:val="ro-RO"/>
        </w:rPr>
        <w:t>finanţate</w:t>
      </w:r>
      <w:proofErr w:type="spellEnd"/>
      <w:r w:rsidRPr="00604B62">
        <w:rPr>
          <w:rFonts w:ascii="Tahoma" w:hAnsi="Tahoma" w:cs="Tahoma"/>
          <w:iCs/>
          <w:sz w:val="24"/>
          <w:szCs w:val="24"/>
          <w:lang w:val="ro-RO"/>
        </w:rPr>
        <w:t xml:space="preserve"> din fonduri externe nerambursabile, a cheltuielilor cu medicamente, a programelor </w:t>
      </w:r>
      <w:proofErr w:type="spellStart"/>
      <w:r w:rsidRPr="00604B62">
        <w:rPr>
          <w:rFonts w:ascii="Tahoma" w:hAnsi="Tahoma" w:cs="Tahoma"/>
          <w:iCs/>
          <w:sz w:val="24"/>
          <w:szCs w:val="24"/>
          <w:lang w:val="ro-RO"/>
        </w:rPr>
        <w:t>şi</w:t>
      </w:r>
      <w:proofErr w:type="spellEnd"/>
      <w:r w:rsidRPr="00604B62">
        <w:rPr>
          <w:rFonts w:ascii="Tahoma" w:hAnsi="Tahoma" w:cs="Tahoma"/>
          <w:iCs/>
          <w:sz w:val="24"/>
          <w:szCs w:val="24"/>
          <w:lang w:val="ro-RO"/>
        </w:rPr>
        <w:t xml:space="preserve"> </w:t>
      </w:r>
      <w:proofErr w:type="spellStart"/>
      <w:r w:rsidRPr="00604B62">
        <w:rPr>
          <w:rFonts w:ascii="Tahoma" w:hAnsi="Tahoma" w:cs="Tahoma"/>
          <w:iCs/>
          <w:sz w:val="24"/>
          <w:szCs w:val="24"/>
          <w:lang w:val="ro-RO"/>
        </w:rPr>
        <w:t>acţiunilor</w:t>
      </w:r>
      <w:proofErr w:type="spellEnd"/>
      <w:r w:rsidRPr="00604B62">
        <w:rPr>
          <w:rFonts w:ascii="Tahoma" w:hAnsi="Tahoma" w:cs="Tahoma"/>
          <w:iCs/>
          <w:sz w:val="24"/>
          <w:szCs w:val="24"/>
          <w:lang w:val="ro-RO"/>
        </w:rPr>
        <w:t xml:space="preserve"> de sănătate ale ordonatorilor principali de credite.</w:t>
      </w:r>
    </w:p>
    <w:p w14:paraId="36235888" w14:textId="2B00CCC3" w:rsidR="00163134" w:rsidRPr="00604B62" w:rsidRDefault="00AC190C" w:rsidP="00AC190C">
      <w:pPr>
        <w:tabs>
          <w:tab w:val="left" w:pos="450"/>
          <w:tab w:val="left" w:pos="1080"/>
        </w:tabs>
        <w:spacing w:before="120" w:after="120" w:line="276" w:lineRule="auto"/>
        <w:jc w:val="center"/>
        <w:rPr>
          <w:rFonts w:ascii="Tahoma" w:hAnsi="Tahoma" w:cs="Tahoma"/>
          <w:noProof/>
          <w:sz w:val="24"/>
          <w:szCs w:val="24"/>
          <w:lang w:val="ro-RO"/>
        </w:rPr>
      </w:pPr>
      <w:r w:rsidRPr="00604B62">
        <w:rPr>
          <w:rFonts w:ascii="Tahoma" w:hAnsi="Tahoma" w:cs="Tahoma"/>
          <w:noProof/>
          <w:sz w:val="24"/>
          <w:szCs w:val="24"/>
          <w:lang w:val="ro-RO"/>
        </w:rPr>
        <w:t>Plafoane privind soldul bugetar pe principalele bugete componente 202</w:t>
      </w:r>
      <w:r w:rsidR="001220E6" w:rsidRPr="00604B62">
        <w:rPr>
          <w:rFonts w:ascii="Tahoma" w:hAnsi="Tahoma" w:cs="Tahoma"/>
          <w:noProof/>
          <w:sz w:val="24"/>
          <w:szCs w:val="24"/>
          <w:lang w:val="ro-RO"/>
        </w:rPr>
        <w:t>3</w:t>
      </w:r>
    </w:p>
    <w:p w14:paraId="59A28AD6" w14:textId="64519A3D" w:rsidR="00163134" w:rsidRPr="00604B62" w:rsidRDefault="00694DEF" w:rsidP="00163134">
      <w:pPr>
        <w:tabs>
          <w:tab w:val="left" w:pos="450"/>
          <w:tab w:val="left" w:pos="1080"/>
        </w:tabs>
        <w:spacing w:before="120" w:after="120" w:line="276" w:lineRule="auto"/>
        <w:jc w:val="both"/>
        <w:rPr>
          <w:noProof/>
          <w:lang w:val="ro-RO"/>
        </w:rPr>
      </w:pPr>
      <w:r w:rsidRPr="00604B62">
        <w:rPr>
          <w:noProof/>
          <w:lang w:val="ro-RO"/>
        </w:rPr>
        <w:object w:dxaOrig="6330" w:dyaOrig="3600" w14:anchorId="3BC1D060">
          <v:shape id="_x0000_i1058" type="#_x0000_t75" style="width:442.5pt;height:275.25pt" o:ole="">
            <v:imagedata r:id="rId15" o:title=""/>
          </v:shape>
          <o:OLEObject Type="Link" ProgID="Excel.Sheet.12" ShapeID="_x0000_i1058" DrawAspect="Content" r:id="rId16" UpdateMode="Always">
            <o:LinkType>EnhancedMetaFile</o:LinkType>
            <o:LockedField>false</o:LockedField>
          </o:OLEObject>
        </w:object>
      </w:r>
    </w:p>
    <w:p w14:paraId="524FC610" w14:textId="77777777" w:rsidR="00AC190C" w:rsidRPr="00604B62" w:rsidRDefault="00AC190C"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795617F2" w14:textId="77777777" w:rsidR="006652AA" w:rsidRPr="00604B62" w:rsidRDefault="006652AA"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103354E9" w14:textId="77777777" w:rsidR="006652AA" w:rsidRPr="00604B62" w:rsidRDefault="006652AA"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40735A19" w14:textId="77777777" w:rsidR="006652AA" w:rsidRPr="00604B62" w:rsidRDefault="006652AA"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3BFD926A" w14:textId="77777777" w:rsidR="006652AA" w:rsidRPr="00604B62" w:rsidRDefault="006652AA"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59A8F24D" w14:textId="00DD11B9" w:rsidR="00163134" w:rsidRPr="00604B62" w:rsidRDefault="00BA5E33"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r w:rsidRPr="00604B62">
        <w:rPr>
          <w:rFonts w:ascii="Tahoma" w:hAnsi="Tahoma" w:cs="Tahoma"/>
          <w:sz w:val="24"/>
          <w:szCs w:val="24"/>
          <w:lang w:val="ro-RO"/>
        </w:rPr>
        <w:lastRenderedPageBreak/>
        <w:t xml:space="preserve">Plafoane privind cheltuieli totale exclusiv asistenta financiara din partea UE sau </w:t>
      </w:r>
      <w:r w:rsidR="00D91734" w:rsidRPr="00604B62">
        <w:rPr>
          <w:rFonts w:ascii="Tahoma" w:hAnsi="Tahoma" w:cs="Tahoma"/>
          <w:sz w:val="24"/>
          <w:szCs w:val="24"/>
          <w:lang w:val="ro-RO"/>
        </w:rPr>
        <w:t>alți</w:t>
      </w:r>
      <w:r w:rsidRPr="00604B62">
        <w:rPr>
          <w:rFonts w:ascii="Tahoma" w:hAnsi="Tahoma" w:cs="Tahoma"/>
          <w:sz w:val="24"/>
          <w:szCs w:val="24"/>
          <w:lang w:val="ro-RO"/>
        </w:rPr>
        <w:t xml:space="preserve"> donatori, în anul </w:t>
      </w:r>
      <w:r w:rsidR="00DB15BA" w:rsidRPr="00604B62">
        <w:rPr>
          <w:rFonts w:ascii="Tahoma" w:hAnsi="Tahoma" w:cs="Tahoma"/>
          <w:sz w:val="24"/>
          <w:szCs w:val="24"/>
          <w:lang w:val="ro-RO"/>
        </w:rPr>
        <w:t>202</w:t>
      </w:r>
      <w:r w:rsidR="006652AA" w:rsidRPr="00604B62">
        <w:rPr>
          <w:rFonts w:ascii="Tahoma" w:hAnsi="Tahoma" w:cs="Tahoma"/>
          <w:sz w:val="24"/>
          <w:szCs w:val="24"/>
          <w:lang w:val="ro-RO"/>
        </w:rPr>
        <w:t>3</w:t>
      </w:r>
    </w:p>
    <w:p w14:paraId="69871C42" w14:textId="0DFC75E2" w:rsidR="00163134" w:rsidRPr="00604B62" w:rsidRDefault="00694DEF" w:rsidP="00163134">
      <w:pPr>
        <w:pStyle w:val="ListParagraph"/>
        <w:tabs>
          <w:tab w:val="left" w:pos="0"/>
          <w:tab w:val="left" w:pos="1080"/>
        </w:tabs>
        <w:spacing w:before="120" w:after="120" w:line="276" w:lineRule="auto"/>
        <w:ind w:left="0"/>
        <w:jc w:val="center"/>
        <w:rPr>
          <w:rFonts w:ascii="Tahoma" w:hAnsi="Tahoma" w:cs="Tahoma"/>
          <w:sz w:val="24"/>
          <w:szCs w:val="24"/>
          <w:lang w:val="ro-RO"/>
        </w:rPr>
      </w:pPr>
      <w:r w:rsidRPr="00604B62">
        <w:rPr>
          <w:rFonts w:ascii="Tahoma" w:hAnsi="Tahoma" w:cs="Tahoma"/>
          <w:sz w:val="24"/>
          <w:szCs w:val="24"/>
          <w:lang w:val="ro-RO"/>
        </w:rPr>
        <w:object w:dxaOrig="7380" w:dyaOrig="6585" w14:anchorId="133C1358">
          <v:shape id="_x0000_i1060" type="#_x0000_t75" style="width:444pt;height:285.75pt" o:ole="">
            <v:imagedata r:id="rId17" o:title=""/>
          </v:shape>
          <o:OLEObject Type="Link" ProgID="Excel.Sheet.12" ShapeID="_x0000_i1060" DrawAspect="Content" r:id="rId18" UpdateMode="Always">
            <o:LinkType>EnhancedMetaFile</o:LinkType>
            <o:LockedField>false</o:LockedField>
          </o:OLEObject>
        </w:object>
      </w:r>
    </w:p>
    <w:p w14:paraId="7567E183" w14:textId="455F3AEA" w:rsidR="00BA5E33" w:rsidRPr="00604B62" w:rsidRDefault="00BA5E33" w:rsidP="00C8369B">
      <w:pPr>
        <w:spacing w:after="120" w:line="276" w:lineRule="auto"/>
        <w:rPr>
          <w:rFonts w:ascii="Tahoma" w:hAnsi="Tahoma" w:cs="Tahoma"/>
          <w:b/>
          <w:bCs/>
          <w:sz w:val="24"/>
          <w:szCs w:val="24"/>
          <w:lang w:val="ro-RO"/>
        </w:rPr>
      </w:pPr>
      <w:r w:rsidRPr="00604B62">
        <w:rPr>
          <w:rFonts w:ascii="Tahoma" w:hAnsi="Tahoma" w:cs="Tahoma"/>
          <w:b/>
          <w:bCs/>
          <w:sz w:val="24"/>
          <w:szCs w:val="24"/>
          <w:lang w:val="ro-RO"/>
        </w:rPr>
        <w:t xml:space="preserve">III. 3. Evaluarea țintelor </w:t>
      </w:r>
      <w:r w:rsidR="00C61FEE" w:rsidRPr="00604B62">
        <w:rPr>
          <w:rFonts w:ascii="Tahoma" w:hAnsi="Tahoma" w:cs="Tahoma"/>
          <w:b/>
          <w:bCs/>
          <w:sz w:val="24"/>
          <w:szCs w:val="24"/>
          <w:lang w:val="ro-RO"/>
        </w:rPr>
        <w:t>și</w:t>
      </w:r>
      <w:r w:rsidRPr="00604B62">
        <w:rPr>
          <w:rFonts w:ascii="Tahoma" w:hAnsi="Tahoma" w:cs="Tahoma"/>
          <w:b/>
          <w:bCs/>
          <w:sz w:val="24"/>
          <w:szCs w:val="24"/>
          <w:lang w:val="ro-RO"/>
        </w:rPr>
        <w:t xml:space="preserve"> a indicatorilor bugetari</w:t>
      </w:r>
    </w:p>
    <w:p w14:paraId="09C40416" w14:textId="7CF5DF9F" w:rsidR="00BA5E33" w:rsidRPr="00604B62" w:rsidRDefault="00BA5E33" w:rsidP="00C8369B">
      <w:pPr>
        <w:spacing w:after="120" w:line="276" w:lineRule="auto"/>
        <w:jc w:val="both"/>
        <w:rPr>
          <w:rFonts w:ascii="Tahoma" w:hAnsi="Tahoma" w:cs="Tahoma"/>
          <w:sz w:val="24"/>
          <w:szCs w:val="24"/>
          <w:lang w:val="ro-RO"/>
        </w:rPr>
      </w:pPr>
      <w:r w:rsidRPr="00604B62">
        <w:rPr>
          <w:rFonts w:ascii="Tahoma" w:hAnsi="Tahoma" w:cs="Tahoma"/>
          <w:sz w:val="24"/>
          <w:szCs w:val="24"/>
          <w:lang w:val="ro-RO"/>
        </w:rPr>
        <w:t xml:space="preserve">La elaborarea legilor bugetare anuale, s-a avut în vedere un deficit al bugetului general consolidat aferent anului </w:t>
      </w:r>
      <w:r w:rsidR="00A85E7C" w:rsidRPr="00604B62">
        <w:rPr>
          <w:rFonts w:ascii="Tahoma" w:hAnsi="Tahoma" w:cs="Tahoma"/>
          <w:sz w:val="24"/>
          <w:szCs w:val="24"/>
          <w:lang w:val="ro-RO"/>
        </w:rPr>
        <w:t>202</w:t>
      </w:r>
      <w:r w:rsidR="00E02F47" w:rsidRPr="00604B62">
        <w:rPr>
          <w:rFonts w:ascii="Tahoma" w:hAnsi="Tahoma" w:cs="Tahoma"/>
          <w:sz w:val="24"/>
          <w:szCs w:val="24"/>
          <w:lang w:val="ro-RO"/>
        </w:rPr>
        <w:t>3</w:t>
      </w:r>
      <w:r w:rsidRPr="00604B62">
        <w:rPr>
          <w:rFonts w:ascii="Tahoma" w:hAnsi="Tahoma" w:cs="Tahoma"/>
          <w:sz w:val="24"/>
          <w:szCs w:val="24"/>
          <w:lang w:val="ro-RO"/>
        </w:rPr>
        <w:t xml:space="preserve">, în bază cash, de </w:t>
      </w:r>
      <w:r w:rsidR="00E02F47" w:rsidRPr="00604B62">
        <w:rPr>
          <w:rFonts w:ascii="Tahoma" w:hAnsi="Tahoma" w:cs="Tahoma"/>
          <w:sz w:val="24"/>
          <w:szCs w:val="24"/>
          <w:lang w:val="ro-RO"/>
        </w:rPr>
        <w:t>4,40</w:t>
      </w:r>
      <w:r w:rsidRPr="00604B62">
        <w:rPr>
          <w:rFonts w:ascii="Tahoma" w:hAnsi="Tahoma" w:cs="Tahoma"/>
          <w:sz w:val="24"/>
          <w:szCs w:val="24"/>
          <w:lang w:val="ro-RO"/>
        </w:rPr>
        <w:t>% din PIB, nivel similar cu cel asumat în strategia fiscal bugetară aprobată</w:t>
      </w:r>
      <w:r w:rsidR="00AF28B7" w:rsidRPr="00604B62">
        <w:rPr>
          <w:rFonts w:ascii="Tahoma" w:hAnsi="Tahoma" w:cs="Tahoma"/>
          <w:sz w:val="24"/>
          <w:szCs w:val="24"/>
          <w:lang w:val="ro-RO"/>
        </w:rPr>
        <w:t xml:space="preserve"> și în Legea</w:t>
      </w:r>
      <w:r w:rsidR="00AF28B7" w:rsidRPr="00604B62">
        <w:rPr>
          <w:rStyle w:val="FootnoteReference"/>
          <w:rFonts w:ascii="Tahoma" w:hAnsi="Tahoma" w:cs="Tahoma"/>
          <w:sz w:val="24"/>
          <w:szCs w:val="24"/>
          <w:lang w:val="ro-RO"/>
        </w:rPr>
        <w:footnoteReference w:id="1"/>
      </w:r>
      <w:r w:rsidR="00AF28B7" w:rsidRPr="00604B62">
        <w:rPr>
          <w:rFonts w:ascii="Tahoma" w:hAnsi="Tahoma" w:cs="Tahoma"/>
          <w:sz w:val="24"/>
          <w:szCs w:val="24"/>
          <w:lang w:val="ro-RO"/>
        </w:rPr>
        <w:t xml:space="preserve"> nr.</w:t>
      </w:r>
      <w:r w:rsidR="00E02F47" w:rsidRPr="00604B62">
        <w:rPr>
          <w:rFonts w:ascii="Tahoma" w:hAnsi="Tahoma" w:cs="Tahoma"/>
          <w:sz w:val="24"/>
          <w:szCs w:val="24"/>
          <w:lang w:val="ro-RO"/>
        </w:rPr>
        <w:t>360/2022</w:t>
      </w:r>
      <w:r w:rsidRPr="00604B62">
        <w:rPr>
          <w:rFonts w:ascii="Tahoma" w:hAnsi="Tahoma" w:cs="Tahoma"/>
          <w:sz w:val="24"/>
          <w:szCs w:val="24"/>
          <w:lang w:val="ro-RO"/>
        </w:rPr>
        <w:t>.</w:t>
      </w:r>
      <w:r w:rsidRPr="00604B62">
        <w:rPr>
          <w:rFonts w:ascii="Tahoma" w:hAnsi="Tahoma" w:cs="Tahoma"/>
          <w:color w:val="FF0000"/>
          <w:sz w:val="24"/>
          <w:szCs w:val="24"/>
          <w:lang w:val="ro-RO"/>
        </w:rPr>
        <w:t xml:space="preserve"> </w:t>
      </w:r>
      <w:r w:rsidRPr="00604B62">
        <w:rPr>
          <w:rFonts w:ascii="Tahoma" w:hAnsi="Tahoma" w:cs="Tahoma"/>
          <w:sz w:val="24"/>
          <w:szCs w:val="24"/>
          <w:lang w:val="ro-RO"/>
        </w:rPr>
        <w:t>În urma</w:t>
      </w:r>
      <w:r w:rsidR="00E02F47" w:rsidRPr="00604B62">
        <w:rPr>
          <w:rFonts w:ascii="Tahoma" w:hAnsi="Tahoma" w:cs="Tahoma"/>
          <w:sz w:val="24"/>
          <w:szCs w:val="24"/>
          <w:lang w:val="ro-RO"/>
        </w:rPr>
        <w:t xml:space="preserve"> alocării de sume din Fondul de rezervă bugetară la </w:t>
      </w:r>
      <w:proofErr w:type="spellStart"/>
      <w:r w:rsidR="00E02F47" w:rsidRPr="00604B62">
        <w:rPr>
          <w:rFonts w:ascii="Tahoma" w:hAnsi="Tahoma" w:cs="Tahoma"/>
          <w:sz w:val="24"/>
          <w:szCs w:val="24"/>
          <w:lang w:val="ro-RO"/>
        </w:rPr>
        <w:t>dispoziţia</w:t>
      </w:r>
      <w:proofErr w:type="spellEnd"/>
      <w:r w:rsidR="00E02F47" w:rsidRPr="00604B62">
        <w:rPr>
          <w:rFonts w:ascii="Tahoma" w:hAnsi="Tahoma" w:cs="Tahoma"/>
          <w:sz w:val="24"/>
          <w:szCs w:val="24"/>
          <w:lang w:val="ro-RO"/>
        </w:rPr>
        <w:t xml:space="preserve"> Guvernului, pe bază de hotărâri ale Guvernului</w:t>
      </w:r>
      <w:r w:rsidRPr="00604B62">
        <w:rPr>
          <w:rFonts w:ascii="Tahoma" w:hAnsi="Tahoma" w:cs="Tahoma"/>
          <w:sz w:val="24"/>
          <w:szCs w:val="24"/>
          <w:lang w:val="ro-RO"/>
        </w:rPr>
        <w:t xml:space="preserve"> efectuate pe parcursul anului </w:t>
      </w:r>
      <w:r w:rsidR="00A85E7C" w:rsidRPr="00604B62">
        <w:rPr>
          <w:rFonts w:ascii="Tahoma" w:hAnsi="Tahoma" w:cs="Tahoma"/>
          <w:sz w:val="24"/>
          <w:szCs w:val="24"/>
          <w:lang w:val="ro-RO"/>
        </w:rPr>
        <w:t>202</w:t>
      </w:r>
      <w:r w:rsidR="00E02F47" w:rsidRPr="00604B62">
        <w:rPr>
          <w:rFonts w:ascii="Tahoma" w:hAnsi="Tahoma" w:cs="Tahoma"/>
          <w:sz w:val="24"/>
          <w:szCs w:val="24"/>
          <w:lang w:val="ro-RO"/>
        </w:rPr>
        <w:t>3</w:t>
      </w:r>
      <w:r w:rsidR="00A85E7C" w:rsidRPr="00604B62">
        <w:rPr>
          <w:rFonts w:ascii="Tahoma" w:hAnsi="Tahoma" w:cs="Tahoma"/>
          <w:sz w:val="24"/>
          <w:szCs w:val="24"/>
          <w:lang w:val="ro-RO"/>
        </w:rPr>
        <w:t xml:space="preserve"> </w:t>
      </w:r>
      <w:r w:rsidR="00AF28B7" w:rsidRPr="00604B62">
        <w:rPr>
          <w:rFonts w:ascii="Tahoma" w:hAnsi="Tahoma" w:cs="Tahoma"/>
          <w:sz w:val="24"/>
          <w:szCs w:val="24"/>
          <w:lang w:val="ro-RO"/>
        </w:rPr>
        <w:t xml:space="preserve">plafonul </w:t>
      </w:r>
      <w:r w:rsidRPr="00604B62">
        <w:rPr>
          <w:rFonts w:ascii="Tahoma" w:hAnsi="Tahoma" w:cs="Tahoma"/>
          <w:sz w:val="24"/>
          <w:szCs w:val="24"/>
          <w:lang w:val="ro-RO"/>
        </w:rPr>
        <w:t>soldul</w:t>
      </w:r>
      <w:r w:rsidR="00AF28B7" w:rsidRPr="00604B62">
        <w:rPr>
          <w:rFonts w:ascii="Tahoma" w:hAnsi="Tahoma" w:cs="Tahoma"/>
          <w:sz w:val="24"/>
          <w:szCs w:val="24"/>
          <w:lang w:val="ro-RO"/>
        </w:rPr>
        <w:t>ui</w:t>
      </w:r>
      <w:r w:rsidRPr="00604B62">
        <w:rPr>
          <w:rFonts w:ascii="Tahoma" w:hAnsi="Tahoma" w:cs="Tahoma"/>
          <w:sz w:val="24"/>
          <w:szCs w:val="24"/>
          <w:lang w:val="ro-RO"/>
        </w:rPr>
        <w:t xml:space="preserve"> bugetului general consolidat exprimat ca procent în PIB </w:t>
      </w:r>
      <w:r w:rsidR="007D268E" w:rsidRPr="00604B62">
        <w:rPr>
          <w:rFonts w:ascii="Tahoma" w:hAnsi="Tahoma" w:cs="Tahoma"/>
          <w:sz w:val="24"/>
          <w:szCs w:val="24"/>
          <w:lang w:val="ro-RO"/>
        </w:rPr>
        <w:t xml:space="preserve">a </w:t>
      </w:r>
      <w:r w:rsidR="002076C3" w:rsidRPr="00604B62">
        <w:rPr>
          <w:rFonts w:ascii="Tahoma" w:hAnsi="Tahoma" w:cs="Tahoma"/>
          <w:sz w:val="24"/>
          <w:szCs w:val="24"/>
          <w:lang w:val="ro-RO"/>
        </w:rPr>
        <w:t xml:space="preserve">fost </w:t>
      </w:r>
      <w:r w:rsidR="00E02F47" w:rsidRPr="00604B62">
        <w:rPr>
          <w:rFonts w:ascii="Tahoma" w:hAnsi="Tahoma" w:cs="Tahoma"/>
          <w:sz w:val="24"/>
          <w:szCs w:val="24"/>
          <w:lang w:val="ro-RO"/>
        </w:rPr>
        <w:t xml:space="preserve">majorat </w:t>
      </w:r>
      <w:r w:rsidR="002076C3" w:rsidRPr="00604B62">
        <w:rPr>
          <w:rFonts w:ascii="Tahoma" w:hAnsi="Tahoma" w:cs="Tahoma"/>
          <w:sz w:val="24"/>
          <w:szCs w:val="24"/>
          <w:lang w:val="ro-RO"/>
        </w:rPr>
        <w:t xml:space="preserve">la </w:t>
      </w:r>
      <w:r w:rsidR="00AF28B7" w:rsidRPr="00604B62">
        <w:rPr>
          <w:rFonts w:ascii="Tahoma" w:hAnsi="Tahoma" w:cs="Tahoma"/>
          <w:sz w:val="24"/>
          <w:szCs w:val="24"/>
          <w:lang w:val="ro-RO"/>
        </w:rPr>
        <w:t>-</w:t>
      </w:r>
      <w:r w:rsidR="00AC190C" w:rsidRPr="00604B62">
        <w:rPr>
          <w:rFonts w:ascii="Tahoma" w:hAnsi="Tahoma" w:cs="Tahoma"/>
          <w:sz w:val="24"/>
          <w:szCs w:val="24"/>
          <w:lang w:val="ro-RO"/>
        </w:rPr>
        <w:t>5,</w:t>
      </w:r>
      <w:r w:rsidR="00E02F47" w:rsidRPr="00604B62">
        <w:rPr>
          <w:rFonts w:ascii="Tahoma" w:hAnsi="Tahoma" w:cs="Tahoma"/>
          <w:sz w:val="24"/>
          <w:szCs w:val="24"/>
          <w:lang w:val="ro-RO"/>
        </w:rPr>
        <w:t>01</w:t>
      </w:r>
      <w:r w:rsidR="002076C3" w:rsidRPr="00604B62">
        <w:rPr>
          <w:rFonts w:ascii="Tahoma" w:hAnsi="Tahoma" w:cs="Tahoma"/>
          <w:sz w:val="24"/>
          <w:szCs w:val="24"/>
          <w:lang w:val="ro-RO"/>
        </w:rPr>
        <w:t>% din PIB.</w:t>
      </w:r>
      <w:r w:rsidRPr="00604B62">
        <w:rPr>
          <w:rFonts w:ascii="Tahoma" w:hAnsi="Tahoma" w:cs="Tahoma"/>
          <w:sz w:val="24"/>
          <w:szCs w:val="24"/>
          <w:lang w:val="ro-RO"/>
        </w:rPr>
        <w:t xml:space="preserve"> </w:t>
      </w:r>
    </w:p>
    <w:p w14:paraId="2F05245C" w14:textId="1A66DCCD" w:rsidR="00BA5E33" w:rsidRPr="00604B62" w:rsidRDefault="00BA5E33" w:rsidP="00D52F88">
      <w:pPr>
        <w:spacing w:after="120" w:line="276" w:lineRule="auto"/>
        <w:ind w:firstLine="706"/>
        <w:rPr>
          <w:rFonts w:ascii="Tahoma" w:hAnsi="Tahoma" w:cs="Tahoma"/>
          <w:sz w:val="24"/>
          <w:szCs w:val="24"/>
          <w:lang w:val="ro-RO"/>
        </w:rPr>
      </w:pPr>
      <w:r w:rsidRPr="00604B62">
        <w:rPr>
          <w:rFonts w:ascii="Tahoma" w:hAnsi="Tahoma" w:cs="Tahoma"/>
          <w:sz w:val="24"/>
          <w:szCs w:val="24"/>
          <w:lang w:val="ro-RO"/>
        </w:rPr>
        <w:t xml:space="preserve">Soldul bugetar pe principalele bugete componente </w:t>
      </w:r>
      <w:r w:rsidR="00A85E7C" w:rsidRPr="00604B62">
        <w:rPr>
          <w:rFonts w:ascii="Tahoma" w:hAnsi="Tahoma" w:cs="Tahoma"/>
          <w:sz w:val="24"/>
          <w:szCs w:val="24"/>
          <w:lang w:val="ro-RO"/>
        </w:rPr>
        <w:t>202</w:t>
      </w:r>
      <w:r w:rsidR="00E02F47" w:rsidRPr="00604B62">
        <w:rPr>
          <w:rFonts w:ascii="Tahoma" w:hAnsi="Tahoma" w:cs="Tahoma"/>
          <w:sz w:val="24"/>
          <w:szCs w:val="24"/>
          <w:lang w:val="ro-RO"/>
        </w:rPr>
        <w:t>3</w:t>
      </w:r>
      <w:r w:rsidR="00A85E7C" w:rsidRPr="00604B62">
        <w:rPr>
          <w:rFonts w:ascii="Tahoma" w:hAnsi="Tahoma" w:cs="Tahoma"/>
          <w:sz w:val="24"/>
          <w:szCs w:val="24"/>
          <w:lang w:val="ro-RO"/>
        </w:rPr>
        <w:t xml:space="preserve"> </w:t>
      </w:r>
      <w:r w:rsidRPr="00604B62">
        <w:rPr>
          <w:rFonts w:ascii="Tahoma" w:hAnsi="Tahoma" w:cs="Tahoma"/>
          <w:sz w:val="24"/>
          <w:szCs w:val="24"/>
          <w:lang w:val="ro-RO"/>
        </w:rPr>
        <w:t>se prezintă astfel:</w:t>
      </w:r>
    </w:p>
    <w:p w14:paraId="7095BD45" w14:textId="5EF1525E" w:rsidR="002944EA" w:rsidRPr="00604B62" w:rsidRDefault="00694DEF" w:rsidP="002944EA">
      <w:pPr>
        <w:spacing w:after="120" w:line="276" w:lineRule="auto"/>
        <w:rPr>
          <w:rFonts w:ascii="Arial" w:hAnsi="Arial" w:cs="Arial"/>
          <w:sz w:val="24"/>
          <w:szCs w:val="24"/>
          <w:lang w:val="ro-RO"/>
        </w:rPr>
      </w:pPr>
      <w:r w:rsidRPr="00604B62">
        <w:rPr>
          <w:rFonts w:ascii="Arial" w:hAnsi="Arial" w:cs="Arial"/>
          <w:sz w:val="24"/>
          <w:szCs w:val="24"/>
          <w:lang w:val="ro-RO"/>
        </w:rPr>
        <w:object w:dxaOrig="7470" w:dyaOrig="3600" w14:anchorId="3263E30C">
          <v:shape id="_x0000_i1062" type="#_x0000_t75" style="width:449.25pt;height:197.25pt" o:ole="">
            <v:imagedata r:id="rId19" o:title=""/>
          </v:shape>
          <o:OLEObject Type="Link" ProgID="Excel.Sheet.12" ShapeID="_x0000_i1062" DrawAspect="Content" r:id="rId20" UpdateMode="Always">
            <o:LinkType>EnhancedMetaFile</o:LinkType>
            <o:LockedField>false</o:LockedField>
          </o:OLEObject>
        </w:object>
      </w:r>
    </w:p>
    <w:p w14:paraId="5AE10089" w14:textId="1BAD7FE3" w:rsidR="00BA5E33" w:rsidRPr="00604B62" w:rsidRDefault="00BA5E33"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lastRenderedPageBreak/>
        <w:t xml:space="preserve">Soldul bugetului general consolidat realizat în anul </w:t>
      </w:r>
      <w:r w:rsidR="00A85E7C" w:rsidRPr="00604B62">
        <w:rPr>
          <w:rFonts w:ascii="Tahoma" w:hAnsi="Tahoma" w:cs="Tahoma"/>
          <w:sz w:val="24"/>
          <w:szCs w:val="24"/>
          <w:lang w:val="ro-RO"/>
        </w:rPr>
        <w:t>202</w:t>
      </w:r>
      <w:r w:rsidR="00E02F47" w:rsidRPr="00604B62">
        <w:rPr>
          <w:rFonts w:ascii="Tahoma" w:hAnsi="Tahoma" w:cs="Tahoma"/>
          <w:sz w:val="24"/>
          <w:szCs w:val="24"/>
          <w:lang w:val="ro-RO"/>
        </w:rPr>
        <w:t>3</w:t>
      </w:r>
      <w:r w:rsidRPr="00604B62">
        <w:rPr>
          <w:rFonts w:ascii="Tahoma" w:hAnsi="Tahoma" w:cs="Tahoma"/>
          <w:sz w:val="24"/>
          <w:szCs w:val="24"/>
          <w:lang w:val="ro-RO"/>
        </w:rPr>
        <w:t>, exprimat ca procent în PIB, a fost de -</w:t>
      </w:r>
      <w:r w:rsidR="00E02F47" w:rsidRPr="00604B62">
        <w:rPr>
          <w:rFonts w:ascii="Tahoma" w:hAnsi="Tahoma" w:cs="Tahoma"/>
          <w:sz w:val="24"/>
          <w:szCs w:val="24"/>
          <w:lang w:val="ro-RO"/>
        </w:rPr>
        <w:t>5,61</w:t>
      </w:r>
      <w:r w:rsidRPr="00604B62">
        <w:rPr>
          <w:rFonts w:ascii="Tahoma" w:hAnsi="Tahoma" w:cs="Tahoma"/>
          <w:sz w:val="24"/>
          <w:szCs w:val="24"/>
          <w:lang w:val="ro-RO"/>
        </w:rPr>
        <w:t xml:space="preserve">%, cu </w:t>
      </w:r>
      <w:r w:rsidR="00E02F47" w:rsidRPr="00604B62">
        <w:rPr>
          <w:rFonts w:ascii="Tahoma" w:hAnsi="Tahoma" w:cs="Tahoma"/>
          <w:sz w:val="24"/>
          <w:szCs w:val="24"/>
          <w:lang w:val="ro-RO"/>
        </w:rPr>
        <w:t>1,2</w:t>
      </w:r>
      <w:r w:rsidR="00AC190C" w:rsidRPr="00604B62">
        <w:rPr>
          <w:rFonts w:ascii="Tahoma" w:hAnsi="Tahoma" w:cs="Tahoma"/>
          <w:sz w:val="24"/>
          <w:szCs w:val="24"/>
          <w:lang w:val="ro-RO"/>
        </w:rPr>
        <w:t>1</w:t>
      </w:r>
      <w:r w:rsidR="00C74B89" w:rsidRPr="00604B62">
        <w:rPr>
          <w:rFonts w:ascii="Tahoma" w:hAnsi="Tahoma" w:cs="Tahoma"/>
          <w:sz w:val="24"/>
          <w:szCs w:val="24"/>
          <w:lang w:val="ro-RO"/>
        </w:rPr>
        <w:t xml:space="preserve"> </w:t>
      </w:r>
      <w:r w:rsidRPr="00604B62">
        <w:rPr>
          <w:rFonts w:ascii="Tahoma" w:hAnsi="Tahoma" w:cs="Tahoma"/>
          <w:sz w:val="24"/>
          <w:szCs w:val="24"/>
          <w:lang w:val="ro-RO"/>
        </w:rPr>
        <w:t xml:space="preserve">puncte procentuale </w:t>
      </w:r>
      <w:r w:rsidR="00E02F47" w:rsidRPr="00604B62">
        <w:rPr>
          <w:rFonts w:ascii="Tahoma" w:hAnsi="Tahoma" w:cs="Tahoma"/>
          <w:sz w:val="24"/>
          <w:szCs w:val="24"/>
          <w:lang w:val="ro-RO"/>
        </w:rPr>
        <w:t>peste</w:t>
      </w:r>
      <w:r w:rsidR="00AC014F" w:rsidRPr="00604B62">
        <w:rPr>
          <w:rFonts w:ascii="Tahoma" w:hAnsi="Tahoma" w:cs="Tahoma"/>
          <w:sz w:val="24"/>
          <w:szCs w:val="24"/>
          <w:lang w:val="ro-RO"/>
        </w:rPr>
        <w:t xml:space="preserve"> </w:t>
      </w:r>
      <w:r w:rsidRPr="00604B62">
        <w:rPr>
          <w:rFonts w:ascii="Tahoma" w:hAnsi="Tahoma" w:cs="Tahoma"/>
          <w:sz w:val="24"/>
          <w:szCs w:val="24"/>
          <w:lang w:val="ro-RO"/>
        </w:rPr>
        <w:t xml:space="preserve">ținta stabilită în </w:t>
      </w:r>
      <w:r w:rsidR="00AF28B7" w:rsidRPr="00604B62">
        <w:rPr>
          <w:rFonts w:ascii="Tahoma" w:hAnsi="Tahoma" w:cs="Tahoma"/>
          <w:sz w:val="24"/>
          <w:szCs w:val="24"/>
          <w:lang w:val="ro-RO"/>
        </w:rPr>
        <w:t>Legea nr.</w:t>
      </w:r>
      <w:r w:rsidR="00E02F47" w:rsidRPr="00604B62">
        <w:rPr>
          <w:rFonts w:ascii="Tahoma" w:hAnsi="Tahoma" w:cs="Tahoma"/>
          <w:sz w:val="24"/>
          <w:szCs w:val="24"/>
          <w:lang w:val="ro-RO"/>
        </w:rPr>
        <w:t>360</w:t>
      </w:r>
      <w:r w:rsidR="00A85E7C" w:rsidRPr="00604B62">
        <w:rPr>
          <w:rFonts w:ascii="Tahoma" w:hAnsi="Tahoma" w:cs="Tahoma"/>
          <w:sz w:val="24"/>
          <w:szCs w:val="24"/>
          <w:lang w:val="ro-RO"/>
        </w:rPr>
        <w:t>/202</w:t>
      </w:r>
      <w:r w:rsidR="00E02F47" w:rsidRPr="00604B62">
        <w:rPr>
          <w:rFonts w:ascii="Tahoma" w:hAnsi="Tahoma" w:cs="Tahoma"/>
          <w:sz w:val="24"/>
          <w:szCs w:val="24"/>
          <w:lang w:val="ro-RO"/>
        </w:rPr>
        <w:t>2</w:t>
      </w:r>
      <w:r w:rsidRPr="00604B62">
        <w:rPr>
          <w:rFonts w:ascii="Tahoma" w:hAnsi="Tahoma" w:cs="Tahoma"/>
          <w:sz w:val="24"/>
          <w:szCs w:val="24"/>
          <w:lang w:val="ro-RO"/>
        </w:rPr>
        <w:t xml:space="preserve"> </w:t>
      </w:r>
      <w:r w:rsidR="00FD1589" w:rsidRPr="00604B62">
        <w:rPr>
          <w:rFonts w:ascii="Tahoma" w:hAnsi="Tahoma" w:cs="Tahoma"/>
          <w:sz w:val="24"/>
          <w:szCs w:val="24"/>
          <w:lang w:val="ro-RO"/>
        </w:rPr>
        <w:t>și</w:t>
      </w:r>
      <w:r w:rsidRPr="00604B62">
        <w:rPr>
          <w:rFonts w:ascii="Tahoma" w:hAnsi="Tahoma" w:cs="Tahoma"/>
          <w:sz w:val="24"/>
          <w:szCs w:val="24"/>
          <w:lang w:val="ro-RO"/>
        </w:rPr>
        <w:t xml:space="preserve"> la bugetul inițial</w:t>
      </w:r>
      <w:r w:rsidR="002076C3" w:rsidRPr="00604B62">
        <w:rPr>
          <w:rFonts w:ascii="Tahoma" w:hAnsi="Tahoma" w:cs="Tahoma"/>
          <w:sz w:val="24"/>
          <w:szCs w:val="24"/>
          <w:lang w:val="ro-RO"/>
        </w:rPr>
        <w:t xml:space="preserve"> și </w:t>
      </w:r>
      <w:r w:rsidR="00622CC3" w:rsidRPr="00604B62">
        <w:rPr>
          <w:rFonts w:ascii="Tahoma" w:hAnsi="Tahoma" w:cs="Tahoma"/>
          <w:sz w:val="24"/>
          <w:szCs w:val="24"/>
          <w:lang w:val="ro-RO"/>
        </w:rPr>
        <w:t>cu 0,</w:t>
      </w:r>
      <w:r w:rsidR="00E02F47" w:rsidRPr="00604B62">
        <w:rPr>
          <w:rFonts w:ascii="Tahoma" w:hAnsi="Tahoma" w:cs="Tahoma"/>
          <w:sz w:val="24"/>
          <w:szCs w:val="24"/>
          <w:lang w:val="ro-RO"/>
        </w:rPr>
        <w:t>60</w:t>
      </w:r>
      <w:r w:rsidR="00A85E7C" w:rsidRPr="00604B62">
        <w:rPr>
          <w:rFonts w:ascii="Tahoma" w:hAnsi="Tahoma" w:cs="Tahoma"/>
          <w:sz w:val="24"/>
          <w:szCs w:val="24"/>
          <w:lang w:val="ro-RO"/>
        </w:rPr>
        <w:t xml:space="preserve"> </w:t>
      </w:r>
      <w:r w:rsidR="006A193A" w:rsidRPr="00604B62">
        <w:rPr>
          <w:rFonts w:ascii="Tahoma" w:hAnsi="Tahoma" w:cs="Tahoma"/>
          <w:sz w:val="24"/>
          <w:szCs w:val="24"/>
          <w:lang w:val="ro-RO"/>
        </w:rPr>
        <w:t xml:space="preserve">puncte procentuale comparativ </w:t>
      </w:r>
      <w:r w:rsidR="00E02F47" w:rsidRPr="00604B62">
        <w:rPr>
          <w:rFonts w:ascii="Tahoma" w:hAnsi="Tahoma" w:cs="Tahoma"/>
          <w:sz w:val="24"/>
          <w:szCs w:val="24"/>
          <w:lang w:val="ro-RO"/>
        </w:rPr>
        <w:t>cu nivelu</w:t>
      </w:r>
      <w:r w:rsidR="000E782F" w:rsidRPr="00604B62">
        <w:rPr>
          <w:rFonts w:ascii="Tahoma" w:hAnsi="Tahoma" w:cs="Tahoma"/>
          <w:sz w:val="24"/>
          <w:szCs w:val="24"/>
          <w:lang w:val="ro-RO"/>
        </w:rPr>
        <w:t>l</w:t>
      </w:r>
      <w:r w:rsidR="00E02F47" w:rsidRPr="00604B62">
        <w:rPr>
          <w:rFonts w:ascii="Tahoma" w:hAnsi="Tahoma" w:cs="Tahoma"/>
          <w:sz w:val="24"/>
          <w:szCs w:val="24"/>
          <w:lang w:val="ro-RO"/>
        </w:rPr>
        <w:t xml:space="preserve"> stabilit în programul actualizat </w:t>
      </w:r>
      <w:r w:rsidR="006A193A" w:rsidRPr="00604B62">
        <w:rPr>
          <w:rFonts w:ascii="Tahoma" w:hAnsi="Tahoma" w:cs="Tahoma"/>
          <w:sz w:val="24"/>
          <w:szCs w:val="24"/>
          <w:lang w:val="ro-RO"/>
        </w:rPr>
        <w:t xml:space="preserve">pe anul </w:t>
      </w:r>
      <w:r w:rsidR="00A85E7C" w:rsidRPr="00604B62">
        <w:rPr>
          <w:rFonts w:ascii="Tahoma" w:hAnsi="Tahoma" w:cs="Tahoma"/>
          <w:sz w:val="24"/>
          <w:szCs w:val="24"/>
          <w:lang w:val="ro-RO"/>
        </w:rPr>
        <w:t>202</w:t>
      </w:r>
      <w:r w:rsidR="00E02F47" w:rsidRPr="00604B62">
        <w:rPr>
          <w:rFonts w:ascii="Tahoma" w:hAnsi="Tahoma" w:cs="Tahoma"/>
          <w:sz w:val="24"/>
          <w:szCs w:val="24"/>
          <w:lang w:val="ro-RO"/>
        </w:rPr>
        <w:t>3</w:t>
      </w:r>
      <w:r w:rsidRPr="00604B62">
        <w:rPr>
          <w:rFonts w:ascii="Tahoma" w:hAnsi="Tahoma" w:cs="Tahoma"/>
          <w:sz w:val="24"/>
          <w:szCs w:val="24"/>
          <w:lang w:val="ro-RO"/>
        </w:rPr>
        <w:t>.</w:t>
      </w:r>
    </w:p>
    <w:p w14:paraId="671266FF" w14:textId="1CD94184" w:rsidR="00FD1589" w:rsidRPr="00604B62" w:rsidRDefault="00FD1589"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În termeni nominali</w:t>
      </w:r>
      <w:r w:rsidR="00F02688" w:rsidRPr="00604B62">
        <w:rPr>
          <w:rFonts w:ascii="Tahoma" w:hAnsi="Tahoma" w:cs="Tahoma"/>
          <w:sz w:val="24"/>
          <w:szCs w:val="24"/>
          <w:lang w:val="ro-RO"/>
        </w:rPr>
        <w:t>,</w:t>
      </w:r>
      <w:r w:rsidRPr="00604B62">
        <w:rPr>
          <w:rFonts w:ascii="Tahoma" w:hAnsi="Tahoma" w:cs="Tahoma"/>
          <w:sz w:val="24"/>
          <w:szCs w:val="24"/>
          <w:lang w:val="ro-RO"/>
        </w:rPr>
        <w:t xml:space="preserve"> soldul bugetului general consolidat a depășit ținta stabilită de Legea nr.</w:t>
      </w:r>
      <w:r w:rsidR="00E02F47" w:rsidRPr="00604B62">
        <w:rPr>
          <w:rFonts w:ascii="Tahoma" w:hAnsi="Tahoma" w:cs="Tahoma"/>
          <w:sz w:val="24"/>
          <w:szCs w:val="24"/>
          <w:lang w:val="ro-RO"/>
        </w:rPr>
        <w:t xml:space="preserve"> 360/2022</w:t>
      </w:r>
      <w:r w:rsidRPr="00604B62">
        <w:rPr>
          <w:rFonts w:ascii="Tahoma" w:hAnsi="Tahoma" w:cs="Tahoma"/>
          <w:sz w:val="24"/>
          <w:szCs w:val="24"/>
          <w:lang w:val="ro-RO"/>
        </w:rPr>
        <w:t xml:space="preserve"> și la bugetul inițial cu </w:t>
      </w:r>
      <w:r w:rsidR="00E02F47" w:rsidRPr="00604B62">
        <w:rPr>
          <w:rFonts w:ascii="Tahoma" w:hAnsi="Tahoma" w:cs="Tahoma"/>
          <w:sz w:val="24"/>
          <w:szCs w:val="24"/>
          <w:lang w:val="ro-RO"/>
        </w:rPr>
        <w:t xml:space="preserve">21.768,3 </w:t>
      </w:r>
      <w:r w:rsidRPr="00604B62">
        <w:rPr>
          <w:rFonts w:ascii="Tahoma" w:hAnsi="Tahoma" w:cs="Tahoma"/>
          <w:sz w:val="24"/>
          <w:szCs w:val="24"/>
          <w:lang w:val="ro-RO"/>
        </w:rPr>
        <w:t xml:space="preserve">milioane lei și cu </w:t>
      </w:r>
      <w:r w:rsidR="00E02F47" w:rsidRPr="00604B62">
        <w:rPr>
          <w:rFonts w:ascii="Tahoma" w:hAnsi="Tahoma" w:cs="Tahoma"/>
          <w:sz w:val="24"/>
          <w:szCs w:val="24"/>
          <w:lang w:val="ro-RO"/>
        </w:rPr>
        <w:t xml:space="preserve">9.626,1 </w:t>
      </w:r>
      <w:r w:rsidRPr="00604B62">
        <w:rPr>
          <w:rFonts w:ascii="Tahoma" w:hAnsi="Tahoma" w:cs="Tahoma"/>
          <w:sz w:val="24"/>
          <w:szCs w:val="24"/>
          <w:lang w:val="ro-RO"/>
        </w:rPr>
        <w:t xml:space="preserve">milioane lei față de plafonul stabilit </w:t>
      </w:r>
      <w:r w:rsidR="00E02F47" w:rsidRPr="00604B62">
        <w:rPr>
          <w:rFonts w:ascii="Tahoma" w:hAnsi="Tahoma" w:cs="Tahoma"/>
          <w:sz w:val="24"/>
          <w:szCs w:val="24"/>
          <w:lang w:val="ro-RO"/>
        </w:rPr>
        <w:t>în programul actualizat</w:t>
      </w:r>
      <w:r w:rsidRPr="00604B62">
        <w:rPr>
          <w:rFonts w:ascii="Tahoma" w:hAnsi="Tahoma" w:cs="Tahoma"/>
          <w:sz w:val="24"/>
          <w:szCs w:val="24"/>
          <w:lang w:val="ro-RO"/>
        </w:rPr>
        <w:t xml:space="preserve"> pe anul 202</w:t>
      </w:r>
      <w:r w:rsidR="00E02F47" w:rsidRPr="00604B62">
        <w:rPr>
          <w:rFonts w:ascii="Tahoma" w:hAnsi="Tahoma" w:cs="Tahoma"/>
          <w:sz w:val="24"/>
          <w:szCs w:val="24"/>
          <w:lang w:val="ro-RO"/>
        </w:rPr>
        <w:t>3</w:t>
      </w:r>
      <w:r w:rsidRPr="00604B62">
        <w:rPr>
          <w:rFonts w:ascii="Tahoma" w:hAnsi="Tahoma" w:cs="Tahoma"/>
          <w:sz w:val="24"/>
          <w:szCs w:val="24"/>
          <w:lang w:val="ro-RO"/>
        </w:rPr>
        <w:t>.</w:t>
      </w:r>
    </w:p>
    <w:p w14:paraId="04DE6BCE" w14:textId="523270F8" w:rsidR="00BA5E33" w:rsidRPr="00604B62" w:rsidRDefault="00BA5E33"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Ca urmare a evoluției deficitului bugetului general consolidat</w:t>
      </w:r>
      <w:r w:rsidR="0014770A" w:rsidRPr="00604B62">
        <w:rPr>
          <w:rFonts w:ascii="Tahoma" w:hAnsi="Tahoma" w:cs="Tahoma"/>
          <w:sz w:val="24"/>
          <w:szCs w:val="24"/>
          <w:lang w:val="ro-RO"/>
        </w:rPr>
        <w:t>,</w:t>
      </w:r>
      <w:r w:rsidRPr="00604B62">
        <w:rPr>
          <w:rFonts w:ascii="Tahoma" w:hAnsi="Tahoma" w:cs="Tahoma"/>
          <w:sz w:val="24"/>
          <w:szCs w:val="24"/>
          <w:lang w:val="ro-RO"/>
        </w:rPr>
        <w:t xml:space="preserve"> soldul primar </w:t>
      </w:r>
      <w:r w:rsidR="00F02688" w:rsidRPr="00604B62">
        <w:rPr>
          <w:rFonts w:ascii="Tahoma" w:hAnsi="Tahoma" w:cs="Tahoma"/>
          <w:sz w:val="24"/>
          <w:szCs w:val="24"/>
          <w:lang w:val="ro-RO"/>
        </w:rPr>
        <w:t>al bugetului general consolidat, în termeni nominali, a depășit plafoanele stabilite</w:t>
      </w:r>
      <w:r w:rsidRPr="00604B62">
        <w:rPr>
          <w:rFonts w:ascii="Tahoma" w:hAnsi="Tahoma" w:cs="Tahoma"/>
          <w:sz w:val="24"/>
          <w:szCs w:val="24"/>
          <w:lang w:val="ro-RO"/>
        </w:rPr>
        <w:t xml:space="preserve"> cu </w:t>
      </w:r>
      <w:r w:rsidR="001A72D2" w:rsidRPr="00604B62">
        <w:rPr>
          <w:rFonts w:ascii="Tahoma" w:hAnsi="Tahoma" w:cs="Tahoma"/>
          <w:sz w:val="24"/>
          <w:szCs w:val="24"/>
          <w:lang w:val="ro-RO"/>
        </w:rPr>
        <w:t>20.939,7</w:t>
      </w:r>
      <w:r w:rsidR="00FD1589"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comparativ cu plafonul stabilit </w:t>
      </w:r>
      <w:r w:rsidR="00AF28B7" w:rsidRPr="00604B62">
        <w:rPr>
          <w:rFonts w:ascii="Tahoma" w:hAnsi="Tahoma" w:cs="Tahoma"/>
          <w:sz w:val="24"/>
          <w:szCs w:val="24"/>
          <w:lang w:val="ro-RO"/>
        </w:rPr>
        <w:t>de Legea nr.</w:t>
      </w:r>
      <w:r w:rsidR="001A72D2" w:rsidRPr="00604B62">
        <w:rPr>
          <w:rFonts w:ascii="Tahoma" w:hAnsi="Tahoma" w:cs="Tahoma"/>
          <w:sz w:val="24"/>
          <w:szCs w:val="24"/>
          <w:lang w:val="ro-RO"/>
        </w:rPr>
        <w:t xml:space="preserve"> 360/2022 </w:t>
      </w:r>
      <w:r w:rsidR="00AF28B7" w:rsidRPr="00604B62">
        <w:rPr>
          <w:rFonts w:ascii="Tahoma" w:hAnsi="Tahoma" w:cs="Tahoma"/>
          <w:sz w:val="24"/>
          <w:szCs w:val="24"/>
          <w:lang w:val="ro-RO"/>
        </w:rPr>
        <w:t>și la bugetul inițial</w:t>
      </w:r>
      <w:r w:rsidR="006A193A" w:rsidRPr="00604B62">
        <w:rPr>
          <w:rFonts w:ascii="Tahoma" w:hAnsi="Tahoma" w:cs="Tahoma"/>
          <w:sz w:val="24"/>
          <w:szCs w:val="24"/>
          <w:lang w:val="ro-RO"/>
        </w:rPr>
        <w:t xml:space="preserve"> iar comparativ cu </w:t>
      </w:r>
      <w:r w:rsidR="001A72D2" w:rsidRPr="00604B62">
        <w:rPr>
          <w:rFonts w:ascii="Tahoma" w:hAnsi="Tahoma" w:cs="Tahoma"/>
          <w:sz w:val="24"/>
          <w:szCs w:val="24"/>
          <w:lang w:val="ro-RO"/>
        </w:rPr>
        <w:t>plafonul stabilit în programul actualizat pe anul 2023</w:t>
      </w:r>
      <w:r w:rsidR="006A193A" w:rsidRPr="00604B62">
        <w:rPr>
          <w:rFonts w:ascii="Tahoma" w:hAnsi="Tahoma" w:cs="Tahoma"/>
          <w:sz w:val="24"/>
          <w:szCs w:val="24"/>
          <w:lang w:val="ro-RO"/>
        </w:rPr>
        <w:t xml:space="preserve"> </w:t>
      </w:r>
      <w:r w:rsidR="00FD1589" w:rsidRPr="00604B62">
        <w:rPr>
          <w:rFonts w:ascii="Tahoma" w:hAnsi="Tahoma" w:cs="Tahoma"/>
          <w:sz w:val="24"/>
          <w:szCs w:val="24"/>
          <w:lang w:val="ro-RO"/>
        </w:rPr>
        <w:t xml:space="preserve">a crescut cu </w:t>
      </w:r>
      <w:r w:rsidR="001A72D2" w:rsidRPr="00604B62">
        <w:rPr>
          <w:rFonts w:ascii="Tahoma" w:hAnsi="Tahoma" w:cs="Tahoma"/>
          <w:sz w:val="24"/>
          <w:szCs w:val="24"/>
          <w:lang w:val="ro-RO"/>
        </w:rPr>
        <w:t>10.007,9</w:t>
      </w:r>
      <w:r w:rsidR="00FD1589" w:rsidRPr="00604B62">
        <w:rPr>
          <w:rFonts w:ascii="Tahoma" w:hAnsi="Tahoma" w:cs="Tahoma"/>
          <w:sz w:val="24"/>
          <w:szCs w:val="24"/>
          <w:lang w:val="ro-RO"/>
        </w:rPr>
        <w:t xml:space="preserve"> </w:t>
      </w:r>
      <w:r w:rsidR="006A193A" w:rsidRPr="00604B62">
        <w:rPr>
          <w:rFonts w:ascii="Tahoma" w:hAnsi="Tahoma" w:cs="Tahoma"/>
          <w:sz w:val="24"/>
          <w:szCs w:val="24"/>
          <w:lang w:val="ro-RO"/>
        </w:rPr>
        <w:t>milioane lei</w:t>
      </w:r>
      <w:r w:rsidRPr="00604B62">
        <w:rPr>
          <w:rFonts w:ascii="Tahoma" w:hAnsi="Tahoma" w:cs="Tahoma"/>
          <w:sz w:val="24"/>
          <w:szCs w:val="24"/>
          <w:lang w:val="ro-RO"/>
        </w:rPr>
        <w:t>.</w:t>
      </w:r>
    </w:p>
    <w:p w14:paraId="2D6815D6" w14:textId="797BC846" w:rsidR="00416C83" w:rsidRPr="00604B62" w:rsidRDefault="0026696A"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Soldul nominal al bugetului de stat a fost de </w:t>
      </w:r>
      <w:r w:rsidR="001A72D2" w:rsidRPr="00604B62">
        <w:rPr>
          <w:rFonts w:ascii="Tahoma" w:hAnsi="Tahoma" w:cs="Tahoma"/>
          <w:sz w:val="24"/>
          <w:szCs w:val="24"/>
          <w:lang w:val="ro-RO"/>
        </w:rPr>
        <w:t>-91.954,4</w:t>
      </w:r>
      <w:r w:rsidRPr="00604B62">
        <w:rPr>
          <w:rFonts w:ascii="Tahoma" w:hAnsi="Tahoma" w:cs="Tahoma"/>
          <w:sz w:val="24"/>
          <w:szCs w:val="24"/>
          <w:lang w:val="ro-RO"/>
        </w:rPr>
        <w:t xml:space="preserve"> milioane lei</w:t>
      </w:r>
      <w:r w:rsidR="009D0C7D" w:rsidRPr="00604B62">
        <w:rPr>
          <w:rFonts w:ascii="Tahoma" w:hAnsi="Tahoma" w:cs="Tahoma"/>
          <w:sz w:val="24"/>
          <w:szCs w:val="24"/>
          <w:lang w:val="ro-RO"/>
        </w:rPr>
        <w:t>,</w:t>
      </w:r>
      <w:r w:rsidRPr="00604B62">
        <w:rPr>
          <w:rFonts w:ascii="Tahoma" w:hAnsi="Tahoma" w:cs="Tahoma"/>
          <w:sz w:val="24"/>
          <w:szCs w:val="24"/>
          <w:lang w:val="ro-RO"/>
        </w:rPr>
        <w:t xml:space="preserve"> cu </w:t>
      </w:r>
      <w:r w:rsidR="001A72D2" w:rsidRPr="00604B62">
        <w:rPr>
          <w:rFonts w:ascii="Tahoma" w:hAnsi="Tahoma" w:cs="Tahoma"/>
          <w:sz w:val="24"/>
          <w:szCs w:val="24"/>
          <w:lang w:val="ro-RO"/>
        </w:rPr>
        <w:t>14.004,5</w:t>
      </w:r>
      <w:r w:rsidR="009D0C7D"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w:t>
      </w:r>
      <w:r w:rsidR="001A72D2" w:rsidRPr="00604B62">
        <w:rPr>
          <w:rFonts w:ascii="Tahoma" w:hAnsi="Tahoma" w:cs="Tahoma"/>
          <w:sz w:val="24"/>
          <w:szCs w:val="24"/>
          <w:lang w:val="ro-RO"/>
        </w:rPr>
        <w:t>peste</w:t>
      </w:r>
      <w:r w:rsidRPr="00604B62">
        <w:rPr>
          <w:rFonts w:ascii="Tahoma" w:hAnsi="Tahoma" w:cs="Tahoma"/>
          <w:sz w:val="24"/>
          <w:szCs w:val="24"/>
          <w:lang w:val="ro-RO"/>
        </w:rPr>
        <w:t xml:space="preserve"> plafonul stabilit de Legea nr.</w:t>
      </w:r>
      <w:r w:rsidR="001A72D2" w:rsidRPr="00604B62">
        <w:rPr>
          <w:lang w:val="ro-RO"/>
        </w:rPr>
        <w:t xml:space="preserve"> </w:t>
      </w:r>
      <w:r w:rsidR="001A72D2" w:rsidRPr="00604B62">
        <w:rPr>
          <w:rFonts w:ascii="Tahoma" w:hAnsi="Tahoma" w:cs="Tahoma"/>
          <w:sz w:val="24"/>
          <w:szCs w:val="24"/>
          <w:lang w:val="ro-RO"/>
        </w:rPr>
        <w:t>360/2022</w:t>
      </w:r>
      <w:r w:rsidRPr="00604B62">
        <w:rPr>
          <w:rFonts w:ascii="Tahoma" w:hAnsi="Tahoma" w:cs="Tahoma"/>
          <w:sz w:val="24"/>
          <w:szCs w:val="24"/>
          <w:lang w:val="ro-RO"/>
        </w:rPr>
        <w:t xml:space="preserve"> și avut în vedere la elaborarea legilor bugetare anuale inițiale și cu </w:t>
      </w:r>
      <w:r w:rsidR="001A72D2" w:rsidRPr="00604B62">
        <w:rPr>
          <w:rFonts w:ascii="Tahoma" w:hAnsi="Tahoma" w:cs="Tahoma"/>
          <w:sz w:val="24"/>
          <w:szCs w:val="24"/>
          <w:lang w:val="ro-RO"/>
        </w:rPr>
        <w:t>3.341,9</w:t>
      </w:r>
      <w:r w:rsidR="009D0C7D"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w:t>
      </w:r>
      <w:r w:rsidR="001A72D2" w:rsidRPr="00604B62">
        <w:rPr>
          <w:rFonts w:ascii="Tahoma" w:hAnsi="Tahoma" w:cs="Tahoma"/>
          <w:sz w:val="24"/>
          <w:szCs w:val="24"/>
          <w:lang w:val="ro-RO"/>
        </w:rPr>
        <w:t>peste</w:t>
      </w:r>
      <w:r w:rsidR="00627F87" w:rsidRPr="00604B62">
        <w:rPr>
          <w:rFonts w:ascii="Tahoma" w:hAnsi="Tahoma" w:cs="Tahoma"/>
          <w:sz w:val="24"/>
          <w:szCs w:val="24"/>
          <w:lang w:val="ro-RO"/>
        </w:rPr>
        <w:t xml:space="preserve"> </w:t>
      </w:r>
      <w:r w:rsidRPr="00604B62">
        <w:rPr>
          <w:rFonts w:ascii="Tahoma" w:hAnsi="Tahoma" w:cs="Tahoma"/>
          <w:sz w:val="24"/>
          <w:szCs w:val="24"/>
          <w:lang w:val="ro-RO"/>
        </w:rPr>
        <w:t xml:space="preserve">ținta stabilită </w:t>
      </w:r>
      <w:r w:rsidR="001A72D2" w:rsidRPr="00604B62">
        <w:rPr>
          <w:rFonts w:ascii="Tahoma" w:hAnsi="Tahoma" w:cs="Tahoma"/>
          <w:sz w:val="24"/>
          <w:szCs w:val="24"/>
          <w:lang w:val="ro-RO"/>
        </w:rPr>
        <w:t>în programul actualizat pe anul 2023</w:t>
      </w:r>
      <w:r w:rsidRPr="00604B62">
        <w:rPr>
          <w:rFonts w:ascii="Tahoma" w:hAnsi="Tahoma" w:cs="Tahoma"/>
          <w:sz w:val="24"/>
          <w:szCs w:val="24"/>
          <w:lang w:val="ro-RO"/>
        </w:rPr>
        <w:t>.</w:t>
      </w:r>
    </w:p>
    <w:p w14:paraId="104A3E57" w14:textId="4425B2F9" w:rsidR="00416C83" w:rsidRPr="00604B62" w:rsidRDefault="00D0161D"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Soldul nominal în cazul </w:t>
      </w:r>
      <w:r w:rsidR="00367996" w:rsidRPr="00604B62">
        <w:rPr>
          <w:rFonts w:ascii="Tahoma" w:hAnsi="Tahoma" w:cs="Tahoma"/>
          <w:sz w:val="24"/>
          <w:szCs w:val="24"/>
          <w:lang w:val="ro-RO"/>
        </w:rPr>
        <w:t xml:space="preserve">bugetului </w:t>
      </w:r>
      <w:r w:rsidR="008C3241" w:rsidRPr="00604B62">
        <w:rPr>
          <w:rFonts w:ascii="Tahoma" w:hAnsi="Tahoma" w:cs="Tahoma"/>
          <w:sz w:val="24"/>
          <w:szCs w:val="24"/>
          <w:lang w:val="ro-RO"/>
        </w:rPr>
        <w:t xml:space="preserve">asigurărilor sociale de stat </w:t>
      </w:r>
      <w:r w:rsidR="007D3008" w:rsidRPr="00604B62">
        <w:rPr>
          <w:rFonts w:ascii="Tahoma" w:hAnsi="Tahoma" w:cs="Tahoma"/>
          <w:sz w:val="24"/>
          <w:szCs w:val="24"/>
          <w:lang w:val="ro-RO"/>
        </w:rPr>
        <w:t xml:space="preserve">a fost de </w:t>
      </w:r>
      <w:r w:rsidR="0072589A" w:rsidRPr="00604B62">
        <w:rPr>
          <w:rFonts w:ascii="Tahoma" w:hAnsi="Tahoma" w:cs="Tahoma"/>
          <w:sz w:val="24"/>
          <w:szCs w:val="24"/>
          <w:lang w:val="ro-RO"/>
        </w:rPr>
        <w:t>-</w:t>
      </w:r>
      <w:r w:rsidR="001A72D2" w:rsidRPr="00604B62">
        <w:rPr>
          <w:rFonts w:ascii="Tahoma" w:hAnsi="Tahoma" w:cs="Tahoma"/>
          <w:sz w:val="24"/>
          <w:szCs w:val="24"/>
          <w:lang w:val="ro-RO"/>
        </w:rPr>
        <w:t>1.993,5</w:t>
      </w:r>
      <w:r w:rsidRPr="00604B62">
        <w:rPr>
          <w:rFonts w:ascii="Tahoma" w:hAnsi="Tahoma" w:cs="Tahoma"/>
          <w:sz w:val="24"/>
          <w:szCs w:val="24"/>
          <w:lang w:val="ro-RO"/>
        </w:rPr>
        <w:t xml:space="preserve"> milioane lei cu </w:t>
      </w:r>
      <w:r w:rsidR="001A72D2" w:rsidRPr="00604B62">
        <w:rPr>
          <w:rFonts w:ascii="Tahoma" w:hAnsi="Tahoma" w:cs="Tahoma"/>
          <w:sz w:val="24"/>
          <w:szCs w:val="24"/>
          <w:lang w:val="ro-RO"/>
        </w:rPr>
        <w:t>2.037,9</w:t>
      </w:r>
      <w:r w:rsidR="0072589A" w:rsidRPr="00604B62">
        <w:rPr>
          <w:rFonts w:ascii="Tahoma" w:hAnsi="Tahoma" w:cs="Tahoma"/>
          <w:sz w:val="24"/>
          <w:szCs w:val="24"/>
          <w:lang w:val="ro-RO"/>
        </w:rPr>
        <w:t xml:space="preserve"> </w:t>
      </w:r>
      <w:r w:rsidRPr="00604B62">
        <w:rPr>
          <w:rFonts w:ascii="Tahoma" w:hAnsi="Tahoma" w:cs="Tahoma"/>
          <w:sz w:val="24"/>
          <w:szCs w:val="24"/>
          <w:lang w:val="ro-RO"/>
        </w:rPr>
        <w:t>mili</w:t>
      </w:r>
      <w:r w:rsidR="0008211D" w:rsidRPr="00604B62">
        <w:rPr>
          <w:rFonts w:ascii="Tahoma" w:hAnsi="Tahoma" w:cs="Tahoma"/>
          <w:sz w:val="24"/>
          <w:szCs w:val="24"/>
          <w:lang w:val="ro-RO"/>
        </w:rPr>
        <w:t>o</w:t>
      </w:r>
      <w:r w:rsidRPr="00604B62">
        <w:rPr>
          <w:rFonts w:ascii="Tahoma" w:hAnsi="Tahoma" w:cs="Tahoma"/>
          <w:sz w:val="24"/>
          <w:szCs w:val="24"/>
          <w:lang w:val="ro-RO"/>
        </w:rPr>
        <w:t xml:space="preserve">ane lei </w:t>
      </w:r>
      <w:r w:rsidR="001A72D2" w:rsidRPr="00604B62">
        <w:rPr>
          <w:rFonts w:ascii="Tahoma" w:hAnsi="Tahoma" w:cs="Tahoma"/>
          <w:sz w:val="24"/>
          <w:szCs w:val="24"/>
          <w:lang w:val="ro-RO"/>
        </w:rPr>
        <w:t>sub</w:t>
      </w:r>
      <w:r w:rsidRPr="00604B62">
        <w:rPr>
          <w:rFonts w:ascii="Tahoma" w:hAnsi="Tahoma" w:cs="Tahoma"/>
          <w:sz w:val="24"/>
          <w:szCs w:val="24"/>
          <w:lang w:val="ro-RO"/>
        </w:rPr>
        <w:t xml:space="preserve"> </w:t>
      </w:r>
      <w:r w:rsidR="007D3008" w:rsidRPr="00604B62">
        <w:rPr>
          <w:rFonts w:ascii="Tahoma" w:hAnsi="Tahoma" w:cs="Tahoma"/>
          <w:sz w:val="24"/>
          <w:szCs w:val="24"/>
          <w:lang w:val="ro-RO"/>
        </w:rPr>
        <w:t xml:space="preserve">plafonul avut în vedere la elaborarea bugetului inițial și </w:t>
      </w:r>
      <w:r w:rsidR="001A72D2" w:rsidRPr="00604B62">
        <w:rPr>
          <w:rFonts w:ascii="Tahoma" w:hAnsi="Tahoma" w:cs="Tahoma"/>
          <w:sz w:val="24"/>
          <w:szCs w:val="24"/>
          <w:lang w:val="ro-RO"/>
        </w:rPr>
        <w:t xml:space="preserve">stabilit de Legea </w:t>
      </w:r>
      <w:r w:rsidR="007D6900" w:rsidRPr="00604B62">
        <w:rPr>
          <w:rFonts w:ascii="Tahoma" w:hAnsi="Tahoma" w:cs="Tahoma"/>
          <w:sz w:val="24"/>
          <w:szCs w:val="24"/>
          <w:lang w:val="ro-RO"/>
        </w:rPr>
        <w:t xml:space="preserve">nr. </w:t>
      </w:r>
      <w:r w:rsidR="001A72D2" w:rsidRPr="00604B62">
        <w:rPr>
          <w:rFonts w:ascii="Tahoma" w:hAnsi="Tahoma" w:cs="Tahoma"/>
          <w:sz w:val="24"/>
          <w:szCs w:val="24"/>
          <w:lang w:val="ro-RO"/>
        </w:rPr>
        <w:t xml:space="preserve">360/2022 dar și sub plafonul stabilit în programul actualizat pe anul 2023. </w:t>
      </w:r>
    </w:p>
    <w:p w14:paraId="774B9359" w14:textId="68801B20" w:rsidR="001A72D2" w:rsidRPr="00604B62" w:rsidRDefault="001A72D2"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Soldul nominal în cazul bugetului fondului național unic de asigurări sociale de sănătate a fost de -317,1 milioane lei </w:t>
      </w:r>
      <w:r w:rsidR="0006628D" w:rsidRPr="00604B62">
        <w:rPr>
          <w:rFonts w:ascii="Tahoma" w:hAnsi="Tahoma" w:cs="Tahoma"/>
          <w:sz w:val="24"/>
          <w:szCs w:val="24"/>
          <w:lang w:val="ro-RO"/>
        </w:rPr>
        <w:t xml:space="preserve">în timp ce </w:t>
      </w:r>
      <w:r w:rsidRPr="00604B62">
        <w:rPr>
          <w:rFonts w:ascii="Tahoma" w:hAnsi="Tahoma" w:cs="Tahoma"/>
          <w:sz w:val="24"/>
          <w:szCs w:val="24"/>
          <w:lang w:val="ro-RO"/>
        </w:rPr>
        <w:t>plafo</w:t>
      </w:r>
      <w:r w:rsidR="0006628D" w:rsidRPr="00604B62">
        <w:rPr>
          <w:rFonts w:ascii="Tahoma" w:hAnsi="Tahoma" w:cs="Tahoma"/>
          <w:sz w:val="24"/>
          <w:szCs w:val="24"/>
          <w:lang w:val="ro-RO"/>
        </w:rPr>
        <w:t>nul avut în</w:t>
      </w:r>
      <w:r w:rsidRPr="00604B62">
        <w:rPr>
          <w:rFonts w:ascii="Tahoma" w:hAnsi="Tahoma" w:cs="Tahoma"/>
          <w:sz w:val="24"/>
          <w:szCs w:val="24"/>
          <w:lang w:val="ro-RO"/>
        </w:rPr>
        <w:t xml:space="preserve"> vedere la elaborarea bugetului inițial și stabilit de Legea </w:t>
      </w:r>
      <w:r w:rsidR="007D6900" w:rsidRPr="00604B62">
        <w:rPr>
          <w:rFonts w:ascii="Tahoma" w:hAnsi="Tahoma" w:cs="Tahoma"/>
          <w:sz w:val="24"/>
          <w:szCs w:val="24"/>
          <w:lang w:val="ro-RO"/>
        </w:rPr>
        <w:t>nr.</w:t>
      </w:r>
      <w:r w:rsidRPr="00604B62">
        <w:rPr>
          <w:rFonts w:ascii="Tahoma" w:hAnsi="Tahoma" w:cs="Tahoma"/>
          <w:sz w:val="24"/>
          <w:szCs w:val="24"/>
          <w:lang w:val="ro-RO"/>
        </w:rPr>
        <w:t>360/2022 dar și plafonul stabilit în programul actualizat pe anul 2023</w:t>
      </w:r>
      <w:r w:rsidR="0006628D" w:rsidRPr="00604B62">
        <w:rPr>
          <w:rFonts w:ascii="Tahoma" w:hAnsi="Tahoma" w:cs="Tahoma"/>
          <w:sz w:val="24"/>
          <w:szCs w:val="24"/>
          <w:lang w:val="ro-RO"/>
        </w:rPr>
        <w:t xml:space="preserve"> prevedeau un buget echilibrat pentru perioada analizată</w:t>
      </w:r>
      <w:r w:rsidRPr="00604B62">
        <w:rPr>
          <w:rFonts w:ascii="Tahoma" w:hAnsi="Tahoma" w:cs="Tahoma"/>
          <w:sz w:val="24"/>
          <w:szCs w:val="24"/>
          <w:lang w:val="ro-RO"/>
        </w:rPr>
        <w:t xml:space="preserve">. </w:t>
      </w:r>
    </w:p>
    <w:p w14:paraId="6EE01F84" w14:textId="23CC5E97" w:rsidR="004733FA" w:rsidRPr="00604B62" w:rsidRDefault="004733FA" w:rsidP="0006628D">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Soldurile bugetare</w:t>
      </w:r>
      <w:r w:rsidR="001A72D2" w:rsidRPr="00604B62">
        <w:rPr>
          <w:rFonts w:ascii="Tahoma" w:hAnsi="Tahoma" w:cs="Tahoma"/>
          <w:sz w:val="24"/>
          <w:szCs w:val="24"/>
          <w:lang w:val="ro-RO"/>
        </w:rPr>
        <w:t xml:space="preserve"> în cazul</w:t>
      </w:r>
      <w:r w:rsidRPr="00604B62">
        <w:rPr>
          <w:rFonts w:ascii="Tahoma" w:hAnsi="Tahoma" w:cs="Tahoma"/>
          <w:sz w:val="24"/>
          <w:szCs w:val="24"/>
          <w:lang w:val="ro-RO"/>
        </w:rPr>
        <w:t xml:space="preserve"> bugetului fondului pentru șomaj</w:t>
      </w:r>
      <w:r w:rsidR="001A72D2" w:rsidRPr="00604B62">
        <w:rPr>
          <w:rFonts w:ascii="Tahoma" w:hAnsi="Tahoma" w:cs="Tahoma"/>
          <w:sz w:val="24"/>
          <w:szCs w:val="24"/>
          <w:lang w:val="ro-RO"/>
        </w:rPr>
        <w:t xml:space="preserve"> și</w:t>
      </w:r>
      <w:r w:rsidRPr="00604B62">
        <w:rPr>
          <w:rFonts w:ascii="Tahoma" w:hAnsi="Tahoma" w:cs="Tahoma"/>
          <w:sz w:val="24"/>
          <w:szCs w:val="24"/>
          <w:lang w:val="ro-RO"/>
        </w:rPr>
        <w:t xml:space="preserve"> bugetului instituțiilor finanțate din venituri proprii s-au </w:t>
      </w:r>
      <w:r w:rsidR="00F02688" w:rsidRPr="00604B62">
        <w:rPr>
          <w:rFonts w:ascii="Tahoma" w:hAnsi="Tahoma" w:cs="Tahoma"/>
          <w:sz w:val="24"/>
          <w:szCs w:val="24"/>
          <w:lang w:val="ro-RO"/>
        </w:rPr>
        <w:t xml:space="preserve">sub </w:t>
      </w:r>
      <w:r w:rsidRPr="00604B62">
        <w:rPr>
          <w:rFonts w:ascii="Tahoma" w:hAnsi="Tahoma" w:cs="Tahoma"/>
          <w:sz w:val="24"/>
          <w:szCs w:val="24"/>
          <w:lang w:val="ro-RO"/>
        </w:rPr>
        <w:t xml:space="preserve">plafoanele stabilite </w:t>
      </w:r>
      <w:r w:rsidR="001A72D2" w:rsidRPr="00604B62">
        <w:rPr>
          <w:rFonts w:ascii="Tahoma" w:hAnsi="Tahoma" w:cs="Tahoma"/>
          <w:sz w:val="24"/>
          <w:szCs w:val="24"/>
          <w:lang w:val="ro-RO"/>
        </w:rPr>
        <w:t xml:space="preserve">pentru anul </w:t>
      </w:r>
      <w:r w:rsidRPr="00604B62">
        <w:rPr>
          <w:rFonts w:ascii="Tahoma" w:hAnsi="Tahoma" w:cs="Tahoma"/>
          <w:sz w:val="24"/>
          <w:szCs w:val="24"/>
          <w:lang w:val="ro-RO"/>
        </w:rPr>
        <w:t>202</w:t>
      </w:r>
      <w:r w:rsidR="001A72D2" w:rsidRPr="00604B62">
        <w:rPr>
          <w:rFonts w:ascii="Tahoma" w:hAnsi="Tahoma" w:cs="Tahoma"/>
          <w:sz w:val="24"/>
          <w:szCs w:val="24"/>
          <w:lang w:val="ro-RO"/>
        </w:rPr>
        <w:t>3</w:t>
      </w:r>
      <w:r w:rsidR="00915322" w:rsidRPr="00604B62">
        <w:rPr>
          <w:rFonts w:ascii="Tahoma" w:hAnsi="Tahoma" w:cs="Tahoma"/>
          <w:sz w:val="24"/>
          <w:szCs w:val="24"/>
          <w:lang w:val="ro-RO"/>
        </w:rPr>
        <w:t xml:space="preserve"> cu 512,1 milioane lei și respectiv 711 milioane lei</w:t>
      </w:r>
      <w:r w:rsidRPr="00604B62">
        <w:rPr>
          <w:rFonts w:ascii="Tahoma" w:hAnsi="Tahoma" w:cs="Tahoma"/>
          <w:sz w:val="24"/>
          <w:szCs w:val="24"/>
          <w:lang w:val="ro-RO"/>
        </w:rPr>
        <w:t xml:space="preserve">. </w:t>
      </w:r>
    </w:p>
    <w:p w14:paraId="3E2B4651" w14:textId="4DAF21BE" w:rsidR="002944EA" w:rsidRPr="00604B62" w:rsidRDefault="00694DEF" w:rsidP="00416C83">
      <w:pPr>
        <w:spacing w:line="276" w:lineRule="auto"/>
        <w:jc w:val="both"/>
        <w:rPr>
          <w:rFonts w:ascii="Tahoma" w:hAnsi="Tahoma" w:cs="Tahoma"/>
          <w:sz w:val="24"/>
          <w:szCs w:val="24"/>
          <w:lang w:val="ro-RO"/>
        </w:rPr>
      </w:pPr>
      <w:r w:rsidRPr="00604B62">
        <w:rPr>
          <w:rFonts w:ascii="Tahoma" w:hAnsi="Tahoma" w:cs="Tahoma"/>
          <w:sz w:val="24"/>
          <w:szCs w:val="24"/>
          <w:lang w:val="ro-RO"/>
        </w:rPr>
        <w:object w:dxaOrig="8685" w:dyaOrig="7350" w14:anchorId="46AD17D2">
          <v:shape id="_x0000_i1064" type="#_x0000_t75" style="width:501.75pt;height:254.25pt" o:ole="">
            <v:imagedata r:id="rId21" o:title=""/>
          </v:shape>
          <o:OLEObject Type="Link" ProgID="Excel.Sheet.12" ShapeID="_x0000_i1064" DrawAspect="Content" r:id="rId22" UpdateMode="Always">
            <o:LinkType>EnhancedMetaFile</o:LinkType>
            <o:LockedField>false</o:LockedField>
          </o:OLEObject>
        </w:object>
      </w:r>
    </w:p>
    <w:p w14:paraId="25AFA6E0" w14:textId="77777777" w:rsidR="00416C83" w:rsidRPr="00604B62" w:rsidRDefault="00416C83" w:rsidP="00416C83">
      <w:pPr>
        <w:spacing w:line="276" w:lineRule="auto"/>
        <w:jc w:val="both"/>
        <w:rPr>
          <w:rFonts w:ascii="Tahoma" w:hAnsi="Tahoma" w:cs="Tahoma"/>
          <w:sz w:val="24"/>
          <w:szCs w:val="24"/>
          <w:lang w:val="ro-RO"/>
        </w:rPr>
      </w:pPr>
    </w:p>
    <w:p w14:paraId="0AA130C0" w14:textId="7A1AE5DE" w:rsidR="00BA5E33" w:rsidRPr="00604B62" w:rsidRDefault="00BA5E33"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Cheltuielile bugetului general consolidat (exclusiv asistența financiară din partea UE sau alți donatori) efectuate în anul </w:t>
      </w:r>
      <w:r w:rsidR="008C3241" w:rsidRPr="00604B62">
        <w:rPr>
          <w:rFonts w:ascii="Tahoma" w:hAnsi="Tahoma" w:cs="Tahoma"/>
          <w:sz w:val="24"/>
          <w:szCs w:val="24"/>
          <w:lang w:val="ro-RO"/>
        </w:rPr>
        <w:t>202</w:t>
      </w:r>
      <w:r w:rsidR="000E782F" w:rsidRPr="00604B62">
        <w:rPr>
          <w:rFonts w:ascii="Tahoma" w:hAnsi="Tahoma" w:cs="Tahoma"/>
          <w:sz w:val="24"/>
          <w:szCs w:val="24"/>
          <w:lang w:val="ro-RO"/>
        </w:rPr>
        <w:t>3</w:t>
      </w:r>
      <w:r w:rsidR="008C3241" w:rsidRPr="00604B62">
        <w:rPr>
          <w:rFonts w:ascii="Tahoma" w:hAnsi="Tahoma" w:cs="Tahoma"/>
          <w:sz w:val="24"/>
          <w:szCs w:val="24"/>
          <w:lang w:val="ro-RO"/>
        </w:rPr>
        <w:t xml:space="preserve"> </w:t>
      </w:r>
      <w:r w:rsidRPr="00604B62">
        <w:rPr>
          <w:rFonts w:ascii="Tahoma" w:hAnsi="Tahoma" w:cs="Tahoma"/>
          <w:sz w:val="24"/>
          <w:szCs w:val="24"/>
          <w:lang w:val="ro-RO"/>
        </w:rPr>
        <w:t xml:space="preserve">au fost în sumă de </w:t>
      </w:r>
      <w:r w:rsidR="000E782F" w:rsidRPr="00604B62">
        <w:rPr>
          <w:rFonts w:ascii="Tahoma" w:hAnsi="Tahoma" w:cs="Tahoma"/>
          <w:sz w:val="24"/>
          <w:szCs w:val="24"/>
          <w:lang w:val="ro-RO"/>
        </w:rPr>
        <w:t>545.729,4</w:t>
      </w:r>
      <w:r w:rsidRPr="00604B62">
        <w:rPr>
          <w:rFonts w:ascii="Tahoma" w:hAnsi="Tahoma" w:cs="Tahoma"/>
          <w:sz w:val="24"/>
          <w:szCs w:val="24"/>
          <w:lang w:val="ro-RO"/>
        </w:rPr>
        <w:t xml:space="preserve"> milioane lei cu </w:t>
      </w:r>
      <w:r w:rsidR="007D6900" w:rsidRPr="00604B62">
        <w:rPr>
          <w:rFonts w:ascii="Tahoma" w:hAnsi="Tahoma" w:cs="Tahoma"/>
          <w:sz w:val="24"/>
          <w:szCs w:val="24"/>
          <w:lang w:val="ro-RO"/>
        </w:rPr>
        <w:t>8.904,9</w:t>
      </w:r>
      <w:r w:rsidR="004733FA"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w:t>
      </w:r>
      <w:r w:rsidR="00153A5E" w:rsidRPr="00604B62">
        <w:rPr>
          <w:rFonts w:ascii="Tahoma" w:hAnsi="Tahoma" w:cs="Tahoma"/>
          <w:sz w:val="24"/>
          <w:szCs w:val="24"/>
          <w:lang w:val="ro-RO"/>
        </w:rPr>
        <w:t xml:space="preserve">peste </w:t>
      </w:r>
      <w:r w:rsidR="007D3008" w:rsidRPr="00604B62">
        <w:rPr>
          <w:rFonts w:ascii="Tahoma" w:hAnsi="Tahoma" w:cs="Tahoma"/>
          <w:sz w:val="24"/>
          <w:szCs w:val="24"/>
          <w:lang w:val="ro-RO"/>
        </w:rPr>
        <w:t>plafonul avut în vedere la elaborarea legilor bugetare și stabilit de Legea nr.</w:t>
      </w:r>
      <w:r w:rsidR="007D6900" w:rsidRPr="00604B62">
        <w:rPr>
          <w:rFonts w:ascii="Tahoma" w:hAnsi="Tahoma" w:cs="Tahoma"/>
          <w:sz w:val="24"/>
          <w:szCs w:val="24"/>
          <w:lang w:val="ro-RO"/>
        </w:rPr>
        <w:t>360/2022</w:t>
      </w:r>
      <w:r w:rsidR="000E7BF5" w:rsidRPr="00604B62">
        <w:rPr>
          <w:rFonts w:ascii="Tahoma" w:hAnsi="Tahoma" w:cs="Tahoma"/>
          <w:sz w:val="24"/>
          <w:szCs w:val="24"/>
          <w:lang w:val="ro-RO"/>
        </w:rPr>
        <w:t>.</w:t>
      </w:r>
      <w:r w:rsidR="008D5896" w:rsidRPr="00604B62">
        <w:rPr>
          <w:rFonts w:ascii="Tahoma" w:hAnsi="Tahoma" w:cs="Tahoma"/>
          <w:sz w:val="24"/>
          <w:szCs w:val="24"/>
          <w:lang w:val="ro-RO"/>
        </w:rPr>
        <w:t xml:space="preserve"> Comparativ cu plafonul stabilit </w:t>
      </w:r>
      <w:r w:rsidR="007D6900" w:rsidRPr="00604B62">
        <w:rPr>
          <w:rFonts w:ascii="Tahoma" w:hAnsi="Tahoma" w:cs="Tahoma"/>
          <w:sz w:val="24"/>
          <w:szCs w:val="24"/>
          <w:lang w:val="ro-RO"/>
        </w:rPr>
        <w:t xml:space="preserve">conform programului actualizat </w:t>
      </w:r>
      <w:r w:rsidR="008D5896" w:rsidRPr="00604B62">
        <w:rPr>
          <w:rFonts w:ascii="Tahoma" w:hAnsi="Tahoma" w:cs="Tahoma"/>
          <w:sz w:val="24"/>
          <w:szCs w:val="24"/>
          <w:lang w:val="ro-RO"/>
        </w:rPr>
        <w:t>cheltuielile bugetului general consolidat</w:t>
      </w:r>
      <w:r w:rsidR="00990FAD" w:rsidRPr="00604B62">
        <w:rPr>
          <w:rFonts w:ascii="Tahoma" w:hAnsi="Tahoma" w:cs="Tahoma"/>
          <w:sz w:val="24"/>
          <w:szCs w:val="24"/>
          <w:lang w:val="ro-RO"/>
        </w:rPr>
        <w:t xml:space="preserve"> </w:t>
      </w:r>
      <w:r w:rsidR="008D5896" w:rsidRPr="00604B62">
        <w:rPr>
          <w:rFonts w:ascii="Tahoma" w:hAnsi="Tahoma" w:cs="Tahoma"/>
          <w:sz w:val="24"/>
          <w:szCs w:val="24"/>
          <w:lang w:val="ro-RO"/>
        </w:rPr>
        <w:t xml:space="preserve">(exclusiv asistența financiară din partea UE sau alți donatori) au fost cu </w:t>
      </w:r>
      <w:r w:rsidR="007D6900" w:rsidRPr="00604B62">
        <w:rPr>
          <w:rFonts w:ascii="Tahoma" w:hAnsi="Tahoma" w:cs="Tahoma"/>
          <w:sz w:val="24"/>
          <w:szCs w:val="24"/>
          <w:lang w:val="ro-RO"/>
        </w:rPr>
        <w:t>14.735,2</w:t>
      </w:r>
      <w:r w:rsidR="004733FA" w:rsidRPr="00604B62">
        <w:rPr>
          <w:rFonts w:ascii="Tahoma" w:hAnsi="Tahoma" w:cs="Tahoma"/>
          <w:sz w:val="24"/>
          <w:szCs w:val="24"/>
          <w:lang w:val="ro-RO"/>
        </w:rPr>
        <w:t xml:space="preserve"> </w:t>
      </w:r>
      <w:r w:rsidR="008D5896" w:rsidRPr="00604B62">
        <w:rPr>
          <w:rFonts w:ascii="Tahoma" w:hAnsi="Tahoma" w:cs="Tahoma"/>
          <w:sz w:val="24"/>
          <w:szCs w:val="24"/>
          <w:lang w:val="ro-RO"/>
        </w:rPr>
        <w:t>milioane lei</w:t>
      </w:r>
      <w:r w:rsidR="00F226DB" w:rsidRPr="00604B62">
        <w:rPr>
          <w:rFonts w:ascii="Tahoma" w:hAnsi="Tahoma" w:cs="Tahoma"/>
          <w:sz w:val="24"/>
          <w:szCs w:val="24"/>
          <w:lang w:val="ro-RO"/>
        </w:rPr>
        <w:t xml:space="preserve"> mai mici</w:t>
      </w:r>
      <w:r w:rsidR="007D3008" w:rsidRPr="00604B62">
        <w:rPr>
          <w:rFonts w:ascii="Tahoma" w:hAnsi="Tahoma" w:cs="Tahoma"/>
          <w:sz w:val="24"/>
          <w:szCs w:val="24"/>
          <w:lang w:val="ro-RO"/>
        </w:rPr>
        <w:t xml:space="preserve"> încadrându-se astfel în plafonul stabilit</w:t>
      </w:r>
      <w:r w:rsidR="00F226DB" w:rsidRPr="00604B62">
        <w:rPr>
          <w:rFonts w:ascii="Tahoma" w:hAnsi="Tahoma" w:cs="Tahoma"/>
          <w:sz w:val="24"/>
          <w:szCs w:val="24"/>
          <w:lang w:val="ro-RO"/>
        </w:rPr>
        <w:t>.</w:t>
      </w:r>
    </w:p>
    <w:p w14:paraId="64D7DC09" w14:textId="25DC0EF4" w:rsidR="00BA5E33" w:rsidRPr="00604B62" w:rsidRDefault="00BA5E33"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Cheltuielile bugetare (exclusiv asistența financiară din partea UE sau alți donatori) au înregistrat depășiri </w:t>
      </w:r>
      <w:r w:rsidR="008A3CE4" w:rsidRPr="00604B62">
        <w:rPr>
          <w:rFonts w:ascii="Tahoma" w:hAnsi="Tahoma" w:cs="Tahoma"/>
          <w:sz w:val="24"/>
          <w:szCs w:val="24"/>
          <w:lang w:val="ro-RO"/>
        </w:rPr>
        <w:t xml:space="preserve">ale </w:t>
      </w:r>
      <w:r w:rsidR="007D3008" w:rsidRPr="00604B62">
        <w:rPr>
          <w:rFonts w:ascii="Tahoma" w:hAnsi="Tahoma" w:cs="Tahoma"/>
          <w:sz w:val="24"/>
          <w:szCs w:val="24"/>
          <w:lang w:val="ro-RO"/>
        </w:rPr>
        <w:t>plafo</w:t>
      </w:r>
      <w:r w:rsidR="008A3CE4" w:rsidRPr="00604B62">
        <w:rPr>
          <w:rFonts w:ascii="Tahoma" w:hAnsi="Tahoma" w:cs="Tahoma"/>
          <w:sz w:val="24"/>
          <w:szCs w:val="24"/>
          <w:lang w:val="ro-RO"/>
        </w:rPr>
        <w:t>a</w:t>
      </w:r>
      <w:r w:rsidR="007D3008" w:rsidRPr="00604B62">
        <w:rPr>
          <w:rFonts w:ascii="Tahoma" w:hAnsi="Tahoma" w:cs="Tahoma"/>
          <w:sz w:val="24"/>
          <w:szCs w:val="24"/>
          <w:lang w:val="ro-RO"/>
        </w:rPr>
        <w:t>n</w:t>
      </w:r>
      <w:r w:rsidR="008A3CE4" w:rsidRPr="00604B62">
        <w:rPr>
          <w:rFonts w:ascii="Tahoma" w:hAnsi="Tahoma" w:cs="Tahoma"/>
          <w:sz w:val="24"/>
          <w:szCs w:val="24"/>
          <w:lang w:val="ro-RO"/>
        </w:rPr>
        <w:t>elor</w:t>
      </w:r>
      <w:r w:rsidR="007D3008" w:rsidRPr="00604B62">
        <w:rPr>
          <w:rFonts w:ascii="Tahoma" w:hAnsi="Tahoma" w:cs="Tahoma"/>
          <w:sz w:val="24"/>
          <w:szCs w:val="24"/>
          <w:lang w:val="ro-RO"/>
        </w:rPr>
        <w:t xml:space="preserve"> avut</w:t>
      </w:r>
      <w:r w:rsidR="008A3CE4" w:rsidRPr="00604B62">
        <w:rPr>
          <w:rFonts w:ascii="Tahoma" w:hAnsi="Tahoma" w:cs="Tahoma"/>
          <w:sz w:val="24"/>
          <w:szCs w:val="24"/>
          <w:lang w:val="ro-RO"/>
        </w:rPr>
        <w:t>e</w:t>
      </w:r>
      <w:r w:rsidR="007D3008" w:rsidRPr="00604B62">
        <w:rPr>
          <w:rFonts w:ascii="Tahoma" w:hAnsi="Tahoma" w:cs="Tahoma"/>
          <w:sz w:val="24"/>
          <w:szCs w:val="24"/>
          <w:lang w:val="ro-RO"/>
        </w:rPr>
        <w:t xml:space="preserve"> în vedere la elaborarea legilor bugetare și stabilit</w:t>
      </w:r>
      <w:r w:rsidR="008A3CE4" w:rsidRPr="00604B62">
        <w:rPr>
          <w:rFonts w:ascii="Tahoma" w:hAnsi="Tahoma" w:cs="Tahoma"/>
          <w:sz w:val="24"/>
          <w:szCs w:val="24"/>
          <w:lang w:val="ro-RO"/>
        </w:rPr>
        <w:t>e</w:t>
      </w:r>
      <w:r w:rsidR="007D3008" w:rsidRPr="00604B62">
        <w:rPr>
          <w:rFonts w:ascii="Tahoma" w:hAnsi="Tahoma" w:cs="Tahoma"/>
          <w:sz w:val="24"/>
          <w:szCs w:val="24"/>
          <w:lang w:val="ro-RO"/>
        </w:rPr>
        <w:t xml:space="preserve"> de Legea nr.</w:t>
      </w:r>
      <w:r w:rsidR="007D6900" w:rsidRPr="00604B62">
        <w:rPr>
          <w:rFonts w:ascii="Tahoma" w:hAnsi="Tahoma" w:cs="Tahoma"/>
          <w:sz w:val="24"/>
          <w:szCs w:val="24"/>
          <w:lang w:val="ro-RO"/>
        </w:rPr>
        <w:t>360/2022</w:t>
      </w:r>
      <w:r w:rsidR="008A3CE4" w:rsidRPr="00604B62">
        <w:rPr>
          <w:rFonts w:ascii="Tahoma" w:hAnsi="Tahoma" w:cs="Tahoma"/>
          <w:sz w:val="24"/>
          <w:szCs w:val="24"/>
          <w:lang w:val="ro-RO"/>
        </w:rPr>
        <w:t xml:space="preserve"> </w:t>
      </w:r>
      <w:r w:rsidR="004A329C" w:rsidRPr="00604B62">
        <w:rPr>
          <w:rFonts w:ascii="Tahoma" w:hAnsi="Tahoma" w:cs="Tahoma"/>
          <w:sz w:val="24"/>
          <w:szCs w:val="24"/>
          <w:lang w:val="ro-RO"/>
        </w:rPr>
        <w:t>în cazul</w:t>
      </w:r>
      <w:r w:rsidRPr="00604B62">
        <w:rPr>
          <w:rFonts w:ascii="Tahoma" w:hAnsi="Tahoma" w:cs="Tahoma"/>
          <w:sz w:val="24"/>
          <w:szCs w:val="24"/>
          <w:lang w:val="ro-RO"/>
        </w:rPr>
        <w:t xml:space="preserve"> </w:t>
      </w:r>
      <w:r w:rsidR="007D6900" w:rsidRPr="00604B62">
        <w:rPr>
          <w:rFonts w:ascii="Tahoma" w:hAnsi="Tahoma" w:cs="Tahoma"/>
          <w:sz w:val="24"/>
          <w:szCs w:val="24"/>
          <w:lang w:val="ro-RO"/>
        </w:rPr>
        <w:t>tuturor bugetelor componente ale bugetului general consolidat.</w:t>
      </w:r>
      <w:r w:rsidRPr="00604B62">
        <w:rPr>
          <w:rFonts w:ascii="Tahoma" w:hAnsi="Tahoma" w:cs="Tahoma"/>
          <w:sz w:val="24"/>
          <w:szCs w:val="24"/>
          <w:lang w:val="ro-RO"/>
        </w:rPr>
        <w:t xml:space="preserve"> </w:t>
      </w:r>
    </w:p>
    <w:p w14:paraId="697DADA5" w14:textId="29F1C353" w:rsidR="00A141C5" w:rsidRPr="00604B62" w:rsidRDefault="00075F4B"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Comparativ cu plafonul </w:t>
      </w:r>
      <w:r w:rsidR="007D6900" w:rsidRPr="00604B62">
        <w:rPr>
          <w:rFonts w:ascii="Tahoma" w:hAnsi="Tahoma" w:cs="Tahoma"/>
          <w:sz w:val="24"/>
          <w:szCs w:val="24"/>
          <w:lang w:val="ro-RO"/>
        </w:rPr>
        <w:t xml:space="preserve">stabilit în programul actualizat pe anul 2023 cheltuielile bugetare </w:t>
      </w:r>
      <w:r w:rsidRPr="00604B62">
        <w:rPr>
          <w:rFonts w:ascii="Tahoma" w:hAnsi="Tahoma" w:cs="Tahoma"/>
          <w:sz w:val="24"/>
          <w:szCs w:val="24"/>
          <w:lang w:val="ro-RO"/>
        </w:rPr>
        <w:t>(exclusiv asistența financiară din partea UE sau alți donatori) s-au situat sub plafon în ca</w:t>
      </w:r>
      <w:r w:rsidR="00A141C5" w:rsidRPr="00604B62">
        <w:rPr>
          <w:rFonts w:ascii="Tahoma" w:hAnsi="Tahoma" w:cs="Tahoma"/>
          <w:sz w:val="24"/>
          <w:szCs w:val="24"/>
          <w:lang w:val="ro-RO"/>
        </w:rPr>
        <w:t>zul bugetului d</w:t>
      </w:r>
      <w:r w:rsidRPr="00604B62">
        <w:rPr>
          <w:rFonts w:ascii="Tahoma" w:hAnsi="Tahoma" w:cs="Tahoma"/>
          <w:sz w:val="24"/>
          <w:szCs w:val="24"/>
          <w:lang w:val="ro-RO"/>
        </w:rPr>
        <w:t>e</w:t>
      </w:r>
      <w:r w:rsidR="00A141C5" w:rsidRPr="00604B62">
        <w:rPr>
          <w:rFonts w:ascii="Tahoma" w:hAnsi="Tahoma" w:cs="Tahoma"/>
          <w:sz w:val="24"/>
          <w:szCs w:val="24"/>
          <w:lang w:val="ro-RO"/>
        </w:rPr>
        <w:t xml:space="preserve"> </w:t>
      </w:r>
      <w:r w:rsidR="007E498B" w:rsidRPr="00604B62">
        <w:rPr>
          <w:rFonts w:ascii="Tahoma" w:hAnsi="Tahoma" w:cs="Tahoma"/>
          <w:sz w:val="24"/>
          <w:szCs w:val="24"/>
          <w:lang w:val="ro-RO"/>
        </w:rPr>
        <w:t>stat (-</w:t>
      </w:r>
      <w:r w:rsidR="00A7363F" w:rsidRPr="00604B62">
        <w:rPr>
          <w:rFonts w:ascii="Tahoma" w:hAnsi="Tahoma" w:cs="Tahoma"/>
          <w:sz w:val="24"/>
          <w:szCs w:val="24"/>
          <w:lang w:val="ro-RO"/>
        </w:rPr>
        <w:t>14.550,5</w:t>
      </w:r>
      <w:r w:rsidRPr="00604B62">
        <w:rPr>
          <w:rFonts w:ascii="Tahoma" w:hAnsi="Tahoma" w:cs="Tahoma"/>
          <w:sz w:val="24"/>
          <w:szCs w:val="24"/>
          <w:lang w:val="ro-RO"/>
        </w:rPr>
        <w:t xml:space="preserve"> milioane lei), bugetului Fondului național unic de asigurări sociale de sănătate(</w:t>
      </w:r>
      <w:r w:rsidR="00334A59" w:rsidRPr="00604B62">
        <w:rPr>
          <w:rFonts w:ascii="Tahoma" w:hAnsi="Tahoma" w:cs="Tahoma"/>
          <w:sz w:val="24"/>
          <w:szCs w:val="24"/>
          <w:lang w:val="ro-RO"/>
        </w:rPr>
        <w:t>-</w:t>
      </w:r>
      <w:r w:rsidR="00A7363F" w:rsidRPr="00604B62">
        <w:rPr>
          <w:rFonts w:ascii="Tahoma" w:hAnsi="Tahoma" w:cs="Tahoma"/>
          <w:sz w:val="24"/>
          <w:szCs w:val="24"/>
          <w:lang w:val="ro-RO"/>
        </w:rPr>
        <w:t>222,2</w:t>
      </w:r>
      <w:r w:rsidR="007E498B" w:rsidRPr="00604B62">
        <w:rPr>
          <w:rFonts w:ascii="Tahoma" w:hAnsi="Tahoma" w:cs="Tahoma"/>
          <w:sz w:val="24"/>
          <w:szCs w:val="24"/>
          <w:lang w:val="ro-RO"/>
        </w:rPr>
        <w:t xml:space="preserve"> </w:t>
      </w:r>
      <w:r w:rsidR="008A0221" w:rsidRPr="00604B62">
        <w:rPr>
          <w:rFonts w:ascii="Tahoma" w:hAnsi="Tahoma" w:cs="Tahoma"/>
          <w:sz w:val="24"/>
          <w:szCs w:val="24"/>
          <w:lang w:val="ro-RO"/>
        </w:rPr>
        <w:t>milioane lei)</w:t>
      </w:r>
      <w:r w:rsidR="00A7363F" w:rsidRPr="00604B62">
        <w:rPr>
          <w:rFonts w:ascii="Tahoma" w:hAnsi="Tahoma" w:cs="Tahoma"/>
          <w:sz w:val="24"/>
          <w:szCs w:val="24"/>
          <w:lang w:val="ro-RO"/>
        </w:rPr>
        <w:t xml:space="preserve">, bugetului asigurărilor sociale de stat (-91,6 milioane lei), în cazul bugetului asigurărilor pentru șomaj (-35,6 milioane lei) </w:t>
      </w:r>
      <w:r w:rsidR="00334A59" w:rsidRPr="00604B62">
        <w:rPr>
          <w:rFonts w:ascii="Tahoma" w:hAnsi="Tahoma" w:cs="Tahoma"/>
          <w:sz w:val="24"/>
          <w:szCs w:val="24"/>
          <w:lang w:val="ro-RO"/>
        </w:rPr>
        <w:t>și</w:t>
      </w:r>
      <w:r w:rsidR="008A0221" w:rsidRPr="00604B62">
        <w:rPr>
          <w:rFonts w:ascii="Tahoma" w:hAnsi="Tahoma" w:cs="Tahoma"/>
          <w:sz w:val="24"/>
          <w:szCs w:val="24"/>
          <w:lang w:val="ro-RO"/>
        </w:rPr>
        <w:t xml:space="preserve"> a altor bugete componente ale bugetului general consolidat (-</w:t>
      </w:r>
      <w:r w:rsidR="00A7363F" w:rsidRPr="00604B62">
        <w:rPr>
          <w:rFonts w:ascii="Tahoma" w:hAnsi="Tahoma" w:cs="Tahoma"/>
          <w:sz w:val="24"/>
          <w:szCs w:val="24"/>
          <w:lang w:val="ro-RO"/>
        </w:rPr>
        <w:t>728,7</w:t>
      </w:r>
      <w:r w:rsidR="008A0221" w:rsidRPr="00604B62">
        <w:rPr>
          <w:rFonts w:ascii="Tahoma" w:hAnsi="Tahoma" w:cs="Tahoma"/>
          <w:sz w:val="24"/>
          <w:szCs w:val="24"/>
          <w:lang w:val="ro-RO"/>
        </w:rPr>
        <w:t xml:space="preserve"> milioane lei)</w:t>
      </w:r>
      <w:r w:rsidR="00334A59" w:rsidRPr="00604B62">
        <w:rPr>
          <w:rFonts w:ascii="Tahoma" w:hAnsi="Tahoma" w:cs="Tahoma"/>
          <w:sz w:val="24"/>
          <w:szCs w:val="24"/>
          <w:lang w:val="ro-RO"/>
        </w:rPr>
        <w:t xml:space="preserve"> </w:t>
      </w:r>
      <w:r w:rsidRPr="00604B62">
        <w:rPr>
          <w:rFonts w:ascii="Tahoma" w:hAnsi="Tahoma" w:cs="Tahoma"/>
          <w:sz w:val="24"/>
          <w:szCs w:val="24"/>
          <w:lang w:val="ro-RO"/>
        </w:rPr>
        <w:t xml:space="preserve">și au depășit plafonul stabilit în cazul </w:t>
      </w:r>
      <w:r w:rsidR="00A141C5" w:rsidRPr="00604B62">
        <w:rPr>
          <w:rFonts w:ascii="Tahoma" w:hAnsi="Tahoma" w:cs="Tahoma"/>
          <w:sz w:val="24"/>
          <w:szCs w:val="24"/>
          <w:lang w:val="ro-RO"/>
        </w:rPr>
        <w:t>bugetului centralizat al unităților administrativ-teritoriale</w:t>
      </w:r>
      <w:r w:rsidR="00F1009B" w:rsidRPr="00604B62">
        <w:rPr>
          <w:rFonts w:ascii="Tahoma" w:hAnsi="Tahoma" w:cs="Tahoma"/>
          <w:sz w:val="24"/>
          <w:szCs w:val="24"/>
          <w:lang w:val="ro-RO"/>
        </w:rPr>
        <w:t xml:space="preserve"> </w:t>
      </w:r>
      <w:r w:rsidR="00A141C5" w:rsidRPr="00604B62">
        <w:rPr>
          <w:rFonts w:ascii="Tahoma" w:hAnsi="Tahoma" w:cs="Tahoma"/>
          <w:sz w:val="24"/>
          <w:szCs w:val="24"/>
          <w:lang w:val="ro-RO"/>
        </w:rPr>
        <w:t>(+</w:t>
      </w:r>
      <w:r w:rsidR="00A7363F" w:rsidRPr="00604B62">
        <w:rPr>
          <w:rFonts w:ascii="Tahoma" w:hAnsi="Tahoma" w:cs="Tahoma"/>
          <w:sz w:val="24"/>
          <w:szCs w:val="24"/>
          <w:lang w:val="ro-RO"/>
        </w:rPr>
        <w:t>418,2</w:t>
      </w:r>
      <w:r w:rsidR="00A141C5" w:rsidRPr="00604B62">
        <w:rPr>
          <w:rFonts w:ascii="Tahoma" w:hAnsi="Tahoma" w:cs="Tahoma"/>
          <w:sz w:val="24"/>
          <w:szCs w:val="24"/>
          <w:lang w:val="ro-RO"/>
        </w:rPr>
        <w:t xml:space="preserve"> milioane lei) </w:t>
      </w:r>
      <w:r w:rsidR="008A0221" w:rsidRPr="00604B62">
        <w:rPr>
          <w:rFonts w:ascii="Tahoma" w:hAnsi="Tahoma" w:cs="Tahoma"/>
          <w:sz w:val="24"/>
          <w:szCs w:val="24"/>
          <w:lang w:val="ro-RO"/>
        </w:rPr>
        <w:t>și în cazul bugetului instituțiilor/activităților finanțate din venituri proprii (+</w:t>
      </w:r>
      <w:r w:rsidR="00A7363F" w:rsidRPr="00604B62">
        <w:rPr>
          <w:rFonts w:ascii="Tahoma" w:hAnsi="Tahoma" w:cs="Tahoma"/>
          <w:sz w:val="24"/>
          <w:szCs w:val="24"/>
          <w:lang w:val="ro-RO"/>
        </w:rPr>
        <w:t>888,1</w:t>
      </w:r>
      <w:r w:rsidR="008A0221" w:rsidRPr="00604B62">
        <w:rPr>
          <w:rFonts w:ascii="Tahoma" w:hAnsi="Tahoma" w:cs="Tahoma"/>
          <w:sz w:val="24"/>
          <w:szCs w:val="24"/>
          <w:lang w:val="ro-RO"/>
        </w:rPr>
        <w:t xml:space="preserve"> milioane lei).</w:t>
      </w:r>
    </w:p>
    <w:p w14:paraId="56B28145" w14:textId="15901E61" w:rsidR="001E36A5" w:rsidRPr="00604B62" w:rsidRDefault="00BA5E33"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Cheltuielile de personal ale bugetului general consolidat în anul </w:t>
      </w:r>
      <w:r w:rsidR="00010602" w:rsidRPr="00604B62">
        <w:rPr>
          <w:rFonts w:ascii="Tahoma" w:hAnsi="Tahoma" w:cs="Tahoma"/>
          <w:sz w:val="24"/>
          <w:szCs w:val="24"/>
          <w:lang w:val="ro-RO"/>
        </w:rPr>
        <w:t>202</w:t>
      </w:r>
      <w:r w:rsidR="00A7363F" w:rsidRPr="00604B62">
        <w:rPr>
          <w:rFonts w:ascii="Tahoma" w:hAnsi="Tahoma" w:cs="Tahoma"/>
          <w:sz w:val="24"/>
          <w:szCs w:val="24"/>
          <w:lang w:val="ro-RO"/>
        </w:rPr>
        <w:t>3</w:t>
      </w:r>
      <w:r w:rsidR="00010602" w:rsidRPr="00604B62">
        <w:rPr>
          <w:rFonts w:ascii="Tahoma" w:hAnsi="Tahoma" w:cs="Tahoma"/>
          <w:sz w:val="24"/>
          <w:szCs w:val="24"/>
          <w:lang w:val="ro-RO"/>
        </w:rPr>
        <w:t xml:space="preserve"> </w:t>
      </w:r>
      <w:r w:rsidRPr="00604B62">
        <w:rPr>
          <w:rFonts w:ascii="Tahoma" w:hAnsi="Tahoma" w:cs="Tahoma"/>
          <w:sz w:val="24"/>
          <w:szCs w:val="24"/>
          <w:lang w:val="ro-RO"/>
        </w:rPr>
        <w:t xml:space="preserve">au fost în sumă de </w:t>
      </w:r>
      <w:r w:rsidR="00A7363F" w:rsidRPr="00604B62">
        <w:rPr>
          <w:rFonts w:ascii="Tahoma" w:hAnsi="Tahoma" w:cs="Tahoma"/>
          <w:sz w:val="24"/>
          <w:szCs w:val="24"/>
          <w:lang w:val="ro-RO"/>
        </w:rPr>
        <w:t>132.695,5</w:t>
      </w:r>
      <w:r w:rsidRPr="00604B62">
        <w:rPr>
          <w:rFonts w:ascii="Tahoma" w:hAnsi="Tahoma" w:cs="Tahoma"/>
          <w:sz w:val="24"/>
          <w:szCs w:val="24"/>
          <w:lang w:val="ro-RO"/>
        </w:rPr>
        <w:t xml:space="preserve"> milioane lei cu </w:t>
      </w:r>
      <w:r w:rsidR="00A7363F" w:rsidRPr="00604B62">
        <w:rPr>
          <w:rFonts w:ascii="Tahoma" w:hAnsi="Tahoma" w:cs="Tahoma"/>
          <w:sz w:val="24"/>
          <w:szCs w:val="24"/>
          <w:lang w:val="ro-RO"/>
        </w:rPr>
        <w:t>5.067,0</w:t>
      </w:r>
      <w:r w:rsidR="002D1A0B"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w:t>
      </w:r>
      <w:r w:rsidR="001E36A5" w:rsidRPr="00604B62">
        <w:rPr>
          <w:rFonts w:ascii="Tahoma" w:hAnsi="Tahoma" w:cs="Tahoma"/>
          <w:sz w:val="24"/>
          <w:szCs w:val="24"/>
          <w:lang w:val="ro-RO"/>
        </w:rPr>
        <w:t>peste plafonul avut în vedere la elaborarea legilor bugetare și stabilit de Legea nr.</w:t>
      </w:r>
      <w:r w:rsidR="00A7363F" w:rsidRPr="00604B62">
        <w:rPr>
          <w:rFonts w:ascii="Tahoma" w:hAnsi="Tahoma" w:cs="Tahoma"/>
          <w:sz w:val="24"/>
          <w:szCs w:val="24"/>
          <w:lang w:val="ro-RO"/>
        </w:rPr>
        <w:t>360/2022</w:t>
      </w:r>
      <w:r w:rsidR="001E36A5" w:rsidRPr="00604B62">
        <w:rPr>
          <w:rFonts w:ascii="Tahoma" w:hAnsi="Tahoma" w:cs="Tahoma"/>
          <w:sz w:val="24"/>
          <w:szCs w:val="24"/>
          <w:lang w:val="ro-RO"/>
        </w:rPr>
        <w:t>.</w:t>
      </w:r>
    </w:p>
    <w:p w14:paraId="48213E81" w14:textId="3F74D2B9" w:rsidR="00BA5E33" w:rsidRPr="00604B62" w:rsidRDefault="001E36A5"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Cheltuielile de personal ale bugetului general consolidat s-au încadrat în plafonul stabilit </w:t>
      </w:r>
      <w:r w:rsidR="00A7363F" w:rsidRPr="00604B62">
        <w:rPr>
          <w:rFonts w:ascii="Tahoma" w:hAnsi="Tahoma" w:cs="Tahoma"/>
          <w:sz w:val="24"/>
          <w:szCs w:val="24"/>
          <w:lang w:val="ro-RO"/>
        </w:rPr>
        <w:t xml:space="preserve">în programul actualizat pe anul 2023 </w:t>
      </w:r>
      <w:r w:rsidRPr="00604B62">
        <w:rPr>
          <w:rFonts w:ascii="Tahoma" w:hAnsi="Tahoma" w:cs="Tahoma"/>
          <w:sz w:val="24"/>
          <w:szCs w:val="24"/>
          <w:lang w:val="ro-RO"/>
        </w:rPr>
        <w:t xml:space="preserve">fiind cu </w:t>
      </w:r>
      <w:r w:rsidR="00A7363F" w:rsidRPr="00604B62">
        <w:rPr>
          <w:rFonts w:ascii="Tahoma" w:hAnsi="Tahoma" w:cs="Tahoma"/>
          <w:sz w:val="24"/>
          <w:szCs w:val="24"/>
          <w:lang w:val="ro-RO"/>
        </w:rPr>
        <w:t>528,0</w:t>
      </w:r>
      <w:r w:rsidR="007E498B" w:rsidRPr="00604B62">
        <w:rPr>
          <w:rFonts w:ascii="Tahoma" w:hAnsi="Tahoma" w:cs="Tahoma"/>
          <w:sz w:val="24"/>
          <w:szCs w:val="24"/>
          <w:lang w:val="ro-RO"/>
        </w:rPr>
        <w:t xml:space="preserve"> </w:t>
      </w:r>
      <w:r w:rsidRPr="00604B62">
        <w:rPr>
          <w:rFonts w:ascii="Tahoma" w:hAnsi="Tahoma" w:cs="Tahoma"/>
          <w:sz w:val="24"/>
          <w:szCs w:val="24"/>
          <w:lang w:val="ro-RO"/>
        </w:rPr>
        <w:t xml:space="preserve">milioane lei sub acesta. </w:t>
      </w:r>
    </w:p>
    <w:p w14:paraId="24064107" w14:textId="6805CE55" w:rsidR="00975135" w:rsidRPr="00604B62" w:rsidRDefault="00BA5E33"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Cheltuielile de personal au </w:t>
      </w:r>
      <w:r w:rsidR="001E36A5" w:rsidRPr="00604B62">
        <w:rPr>
          <w:rFonts w:ascii="Tahoma" w:hAnsi="Tahoma" w:cs="Tahoma"/>
          <w:sz w:val="24"/>
          <w:szCs w:val="24"/>
          <w:lang w:val="ro-RO"/>
        </w:rPr>
        <w:t>depășit plafonul nominal avut în vedere la elaborarea legilor bugetare inițiale și stabilit de Legea nr.</w:t>
      </w:r>
      <w:r w:rsidR="00A7363F" w:rsidRPr="00604B62">
        <w:rPr>
          <w:rFonts w:ascii="Tahoma" w:hAnsi="Tahoma" w:cs="Tahoma"/>
          <w:sz w:val="24"/>
          <w:szCs w:val="24"/>
          <w:lang w:val="ro-RO"/>
        </w:rPr>
        <w:t xml:space="preserve"> 360/2022 </w:t>
      </w:r>
      <w:r w:rsidRPr="00604B62">
        <w:rPr>
          <w:rFonts w:ascii="Tahoma" w:hAnsi="Tahoma" w:cs="Tahoma"/>
          <w:sz w:val="24"/>
          <w:szCs w:val="24"/>
          <w:lang w:val="ro-RO"/>
        </w:rPr>
        <w:t xml:space="preserve">în cazul </w:t>
      </w:r>
      <w:r w:rsidR="00717D50" w:rsidRPr="00604B62">
        <w:rPr>
          <w:rFonts w:ascii="Tahoma" w:hAnsi="Tahoma" w:cs="Tahoma"/>
          <w:sz w:val="24"/>
          <w:szCs w:val="24"/>
          <w:lang w:val="ro-RO"/>
        </w:rPr>
        <w:t>bugetului de stat</w:t>
      </w:r>
      <w:r w:rsidR="00FB0F42" w:rsidRPr="00604B62">
        <w:rPr>
          <w:rFonts w:ascii="Tahoma" w:hAnsi="Tahoma" w:cs="Tahoma"/>
          <w:sz w:val="24"/>
          <w:szCs w:val="24"/>
          <w:lang w:val="ro-RO"/>
        </w:rPr>
        <w:t xml:space="preserve"> </w:t>
      </w:r>
      <w:r w:rsidR="00717D50" w:rsidRPr="00604B62">
        <w:rPr>
          <w:rFonts w:ascii="Tahoma" w:hAnsi="Tahoma" w:cs="Tahoma"/>
          <w:sz w:val="24"/>
          <w:szCs w:val="24"/>
          <w:lang w:val="ro-RO"/>
        </w:rPr>
        <w:t>(+</w:t>
      </w:r>
      <w:r w:rsidR="00FB0F42" w:rsidRPr="00604B62">
        <w:rPr>
          <w:rFonts w:ascii="Tahoma" w:hAnsi="Tahoma" w:cs="Tahoma"/>
          <w:sz w:val="24"/>
          <w:szCs w:val="24"/>
          <w:lang w:val="ro-RO"/>
        </w:rPr>
        <w:t>5.317,9</w:t>
      </w:r>
      <w:r w:rsidR="00717D50" w:rsidRPr="00604B62">
        <w:rPr>
          <w:rFonts w:ascii="Tahoma" w:hAnsi="Tahoma" w:cs="Tahoma"/>
          <w:sz w:val="24"/>
          <w:szCs w:val="24"/>
          <w:lang w:val="ro-RO"/>
        </w:rPr>
        <w:t xml:space="preserve"> milioane lei);</w:t>
      </w:r>
      <w:r w:rsidR="007E498B" w:rsidRPr="00604B62">
        <w:rPr>
          <w:rFonts w:ascii="Tahoma" w:hAnsi="Tahoma" w:cs="Tahoma"/>
          <w:sz w:val="24"/>
          <w:szCs w:val="24"/>
          <w:lang w:val="ro-RO"/>
        </w:rPr>
        <w:t xml:space="preserve"> </w:t>
      </w:r>
      <w:r w:rsidR="005523AC" w:rsidRPr="00604B62">
        <w:rPr>
          <w:rFonts w:ascii="Tahoma" w:hAnsi="Tahoma" w:cs="Tahoma"/>
          <w:sz w:val="24"/>
          <w:szCs w:val="24"/>
          <w:lang w:val="ro-RO"/>
        </w:rPr>
        <w:t xml:space="preserve">bugetului centralizat al unităților administrativ-teritoriale </w:t>
      </w:r>
      <w:r w:rsidR="00A141C5" w:rsidRPr="00604B62">
        <w:rPr>
          <w:rFonts w:ascii="Tahoma" w:hAnsi="Tahoma" w:cs="Tahoma"/>
          <w:sz w:val="24"/>
          <w:szCs w:val="24"/>
          <w:lang w:val="ro-RO"/>
        </w:rPr>
        <w:t>(+</w:t>
      </w:r>
      <w:r w:rsidR="00FB0F42" w:rsidRPr="00604B62">
        <w:rPr>
          <w:rFonts w:ascii="Tahoma" w:hAnsi="Tahoma" w:cs="Tahoma"/>
          <w:sz w:val="24"/>
          <w:szCs w:val="24"/>
          <w:lang w:val="ro-RO"/>
        </w:rPr>
        <w:t>222,3</w:t>
      </w:r>
      <w:r w:rsidR="001E36A5" w:rsidRPr="00604B62">
        <w:rPr>
          <w:rFonts w:ascii="Tahoma" w:hAnsi="Tahoma" w:cs="Tahoma"/>
          <w:sz w:val="24"/>
          <w:szCs w:val="24"/>
          <w:lang w:val="ro-RO"/>
        </w:rPr>
        <w:t xml:space="preserve"> milioane lei)</w:t>
      </w:r>
      <w:r w:rsidR="00717D50" w:rsidRPr="00604B62">
        <w:rPr>
          <w:rFonts w:ascii="Tahoma" w:hAnsi="Tahoma" w:cs="Tahoma"/>
          <w:sz w:val="24"/>
          <w:szCs w:val="24"/>
          <w:lang w:val="ro-RO"/>
        </w:rPr>
        <w:t>; bugetului asigurărilor pentru șomaj (+</w:t>
      </w:r>
      <w:r w:rsidR="00FB0F42" w:rsidRPr="00604B62">
        <w:rPr>
          <w:rFonts w:ascii="Tahoma" w:hAnsi="Tahoma" w:cs="Tahoma"/>
          <w:sz w:val="24"/>
          <w:szCs w:val="24"/>
          <w:lang w:val="ro-RO"/>
        </w:rPr>
        <w:t>4,0</w:t>
      </w:r>
      <w:r w:rsidR="00717D50" w:rsidRPr="00604B62">
        <w:rPr>
          <w:rFonts w:ascii="Tahoma" w:hAnsi="Tahoma" w:cs="Tahoma"/>
          <w:sz w:val="24"/>
          <w:szCs w:val="24"/>
          <w:lang w:val="ro-RO"/>
        </w:rPr>
        <w:t xml:space="preserve"> milioane lei)</w:t>
      </w:r>
      <w:r w:rsidR="009F357F" w:rsidRPr="00604B62">
        <w:rPr>
          <w:rFonts w:ascii="Tahoma" w:hAnsi="Tahoma" w:cs="Tahoma"/>
          <w:sz w:val="24"/>
          <w:szCs w:val="24"/>
          <w:lang w:val="ro-RO"/>
        </w:rPr>
        <w:t xml:space="preserve">, </w:t>
      </w:r>
      <w:r w:rsidR="00975135" w:rsidRPr="00604B62">
        <w:rPr>
          <w:rFonts w:ascii="Tahoma" w:hAnsi="Tahoma" w:cs="Tahoma"/>
          <w:sz w:val="24"/>
          <w:szCs w:val="24"/>
          <w:lang w:val="ro-RO"/>
        </w:rPr>
        <w:t xml:space="preserve">în timp ce în cazul </w:t>
      </w:r>
      <w:r w:rsidR="00720B0C" w:rsidRPr="00604B62">
        <w:rPr>
          <w:rFonts w:ascii="Tahoma" w:hAnsi="Tahoma" w:cs="Tahoma"/>
          <w:sz w:val="24"/>
          <w:szCs w:val="24"/>
          <w:lang w:val="ro-RO"/>
        </w:rPr>
        <w:t>celorlalte</w:t>
      </w:r>
      <w:r w:rsidR="00975135" w:rsidRPr="00604B62">
        <w:rPr>
          <w:rFonts w:ascii="Tahoma" w:hAnsi="Tahoma" w:cs="Tahoma"/>
          <w:sz w:val="24"/>
          <w:szCs w:val="24"/>
          <w:lang w:val="ro-RO"/>
        </w:rPr>
        <w:t xml:space="preserve"> bugete</w:t>
      </w:r>
      <w:r w:rsidR="00FB0F42" w:rsidRPr="00604B62">
        <w:rPr>
          <w:rFonts w:ascii="Tahoma" w:hAnsi="Tahoma" w:cs="Tahoma"/>
          <w:sz w:val="24"/>
          <w:szCs w:val="24"/>
          <w:lang w:val="ro-RO"/>
        </w:rPr>
        <w:t xml:space="preserve"> componente ale bugetului general consolidat </w:t>
      </w:r>
      <w:r w:rsidR="00975135" w:rsidRPr="00604B62">
        <w:rPr>
          <w:rFonts w:ascii="Tahoma" w:hAnsi="Tahoma" w:cs="Tahoma"/>
          <w:sz w:val="24"/>
          <w:szCs w:val="24"/>
          <w:lang w:val="ro-RO"/>
        </w:rPr>
        <w:t>acestea s-au situat sub plafonul stabilit.</w:t>
      </w:r>
    </w:p>
    <w:p w14:paraId="309CD7DB" w14:textId="6E7A8DC4" w:rsidR="005523AC" w:rsidRPr="00604B62" w:rsidRDefault="00FB0F42" w:rsidP="00416C83">
      <w:pPr>
        <w:spacing w:line="276" w:lineRule="auto"/>
        <w:jc w:val="both"/>
        <w:rPr>
          <w:rFonts w:ascii="Tahoma" w:hAnsi="Tahoma" w:cs="Tahoma"/>
          <w:sz w:val="24"/>
          <w:szCs w:val="24"/>
          <w:lang w:val="ro-RO"/>
        </w:rPr>
      </w:pPr>
      <w:r w:rsidRPr="00604B62">
        <w:rPr>
          <w:rFonts w:ascii="Tahoma" w:hAnsi="Tahoma" w:cs="Tahoma"/>
          <w:sz w:val="24"/>
          <w:szCs w:val="24"/>
          <w:lang w:val="ro-RO"/>
        </w:rPr>
        <w:t xml:space="preserve">Comparativ cu plafonul prevăzut în programul actualizat pe anul 2023 </w:t>
      </w:r>
      <w:r w:rsidR="005523AC" w:rsidRPr="00604B62">
        <w:rPr>
          <w:rFonts w:ascii="Tahoma" w:hAnsi="Tahoma" w:cs="Tahoma"/>
          <w:sz w:val="24"/>
          <w:szCs w:val="24"/>
          <w:lang w:val="ro-RO"/>
        </w:rPr>
        <w:t xml:space="preserve">cheltuielile de personal s-au situat sub acest plafon </w:t>
      </w:r>
      <w:r w:rsidR="00F1009B" w:rsidRPr="00604B62">
        <w:rPr>
          <w:rFonts w:ascii="Tahoma" w:hAnsi="Tahoma" w:cs="Tahoma"/>
          <w:sz w:val="24"/>
          <w:szCs w:val="24"/>
          <w:lang w:val="ro-RO"/>
        </w:rPr>
        <w:t>î</w:t>
      </w:r>
      <w:r w:rsidR="005523AC" w:rsidRPr="00604B62">
        <w:rPr>
          <w:rFonts w:ascii="Tahoma" w:hAnsi="Tahoma" w:cs="Tahoma"/>
          <w:sz w:val="24"/>
          <w:szCs w:val="24"/>
          <w:lang w:val="ro-RO"/>
        </w:rPr>
        <w:t xml:space="preserve">n cazul majorității bugetelor componente la bugetului general consolidat cu excepția cheltuielilor de personal </w:t>
      </w:r>
      <w:r w:rsidRPr="00604B62">
        <w:rPr>
          <w:rFonts w:ascii="Tahoma" w:hAnsi="Tahoma" w:cs="Tahoma"/>
          <w:sz w:val="24"/>
          <w:szCs w:val="24"/>
          <w:lang w:val="ro-RO"/>
        </w:rPr>
        <w:t>aferente bugetului</w:t>
      </w:r>
      <w:r w:rsidR="005523AC" w:rsidRPr="00604B62">
        <w:rPr>
          <w:rFonts w:ascii="Tahoma" w:hAnsi="Tahoma" w:cs="Tahoma"/>
          <w:sz w:val="24"/>
          <w:szCs w:val="24"/>
          <w:lang w:val="ro-RO"/>
        </w:rPr>
        <w:t xml:space="preserve"> </w:t>
      </w:r>
      <w:r w:rsidRPr="00604B62">
        <w:rPr>
          <w:rFonts w:ascii="Tahoma" w:hAnsi="Tahoma" w:cs="Tahoma"/>
          <w:sz w:val="24"/>
          <w:szCs w:val="24"/>
          <w:lang w:val="ro-RO"/>
        </w:rPr>
        <w:t xml:space="preserve">centralizat al unităților administrativ-teritoriale </w:t>
      </w:r>
      <w:r w:rsidR="005523AC" w:rsidRPr="00604B62">
        <w:rPr>
          <w:rFonts w:ascii="Tahoma" w:hAnsi="Tahoma" w:cs="Tahoma"/>
          <w:sz w:val="24"/>
          <w:szCs w:val="24"/>
          <w:lang w:val="ro-RO"/>
        </w:rPr>
        <w:t xml:space="preserve">unde plafonul a fost depășit cu </w:t>
      </w:r>
      <w:r w:rsidRPr="00604B62">
        <w:rPr>
          <w:rFonts w:ascii="Tahoma" w:hAnsi="Tahoma" w:cs="Tahoma"/>
          <w:sz w:val="24"/>
          <w:szCs w:val="24"/>
          <w:lang w:val="ro-RO"/>
        </w:rPr>
        <w:t>222,3</w:t>
      </w:r>
      <w:r w:rsidR="005523AC" w:rsidRPr="00604B62">
        <w:rPr>
          <w:rFonts w:ascii="Tahoma" w:hAnsi="Tahoma" w:cs="Tahoma"/>
          <w:sz w:val="24"/>
          <w:szCs w:val="24"/>
          <w:lang w:val="ro-RO"/>
        </w:rPr>
        <w:t xml:space="preserve"> milioane lei.</w:t>
      </w:r>
    </w:p>
    <w:p w14:paraId="1DD82843" w14:textId="6ADE2516" w:rsidR="005300E5" w:rsidRPr="00604B62" w:rsidRDefault="005300E5">
      <w:pPr>
        <w:rPr>
          <w:rFonts w:ascii="Arial" w:hAnsi="Arial" w:cs="Arial"/>
          <w:sz w:val="24"/>
          <w:szCs w:val="24"/>
          <w:lang w:val="ro-RO"/>
        </w:rPr>
      </w:pPr>
      <w:r w:rsidRPr="00604B62">
        <w:rPr>
          <w:rFonts w:ascii="Arial" w:hAnsi="Arial" w:cs="Arial"/>
          <w:sz w:val="24"/>
          <w:szCs w:val="24"/>
          <w:lang w:val="ro-RO"/>
        </w:rPr>
        <w:br w:type="page"/>
      </w:r>
    </w:p>
    <w:p w14:paraId="41A3782B" w14:textId="6DCD2A2E" w:rsidR="00BA5E33" w:rsidRPr="00604B62" w:rsidRDefault="00BA5E33" w:rsidP="00A2048A">
      <w:pPr>
        <w:spacing w:line="276" w:lineRule="auto"/>
        <w:jc w:val="both"/>
        <w:rPr>
          <w:rFonts w:ascii="Tahoma" w:hAnsi="Tahoma" w:cs="Tahoma"/>
          <w:b/>
          <w:bCs/>
          <w:color w:val="000000"/>
          <w:sz w:val="24"/>
          <w:szCs w:val="24"/>
          <w:lang w:val="ro-RO"/>
        </w:rPr>
      </w:pPr>
      <w:r w:rsidRPr="00604B62">
        <w:rPr>
          <w:rFonts w:ascii="Arial" w:hAnsi="Arial" w:cs="Arial"/>
          <w:b/>
          <w:bCs/>
          <w:color w:val="000000"/>
          <w:sz w:val="24"/>
          <w:szCs w:val="24"/>
          <w:lang w:val="ro-RO"/>
        </w:rPr>
        <w:lastRenderedPageBreak/>
        <w:t>III.</w:t>
      </w:r>
      <w:r w:rsidR="005363FF" w:rsidRPr="00604B62">
        <w:rPr>
          <w:rFonts w:ascii="Arial" w:hAnsi="Arial" w:cs="Arial"/>
          <w:b/>
          <w:bCs/>
          <w:color w:val="000000"/>
          <w:sz w:val="24"/>
          <w:szCs w:val="24"/>
          <w:lang w:val="ro-RO"/>
        </w:rPr>
        <w:t>4</w:t>
      </w:r>
      <w:r w:rsidRPr="00604B62">
        <w:rPr>
          <w:rFonts w:ascii="Arial" w:hAnsi="Arial" w:cs="Arial"/>
          <w:b/>
          <w:bCs/>
          <w:color w:val="000000"/>
          <w:sz w:val="24"/>
          <w:szCs w:val="24"/>
          <w:lang w:val="ro-RO"/>
        </w:rPr>
        <w:t xml:space="preserve">. </w:t>
      </w:r>
      <w:r w:rsidRPr="00604B62">
        <w:rPr>
          <w:rFonts w:ascii="Tahoma" w:hAnsi="Tahoma" w:cs="Tahoma"/>
          <w:b/>
          <w:bCs/>
          <w:color w:val="000000"/>
          <w:sz w:val="24"/>
          <w:szCs w:val="24"/>
          <w:lang w:val="ro-RO"/>
        </w:rPr>
        <w:t xml:space="preserve">Execuția bugetară pe anul </w:t>
      </w:r>
      <w:r w:rsidR="00D17F58" w:rsidRPr="00604B62">
        <w:rPr>
          <w:rFonts w:ascii="Tahoma" w:hAnsi="Tahoma" w:cs="Tahoma"/>
          <w:b/>
          <w:bCs/>
          <w:color w:val="000000"/>
          <w:sz w:val="24"/>
          <w:szCs w:val="24"/>
          <w:lang w:val="ro-RO"/>
        </w:rPr>
        <w:t>202</w:t>
      </w:r>
      <w:r w:rsidR="003468EF" w:rsidRPr="00604B62">
        <w:rPr>
          <w:rFonts w:ascii="Tahoma" w:hAnsi="Tahoma" w:cs="Tahoma"/>
          <w:b/>
          <w:bCs/>
          <w:color w:val="000000"/>
          <w:sz w:val="24"/>
          <w:szCs w:val="24"/>
          <w:lang w:val="ro-RO"/>
        </w:rPr>
        <w:t>3</w:t>
      </w:r>
    </w:p>
    <w:p w14:paraId="3745D3E0" w14:textId="77777777" w:rsidR="005232B3" w:rsidRPr="00604B62" w:rsidRDefault="005232B3" w:rsidP="00A2048A">
      <w:pPr>
        <w:spacing w:line="276" w:lineRule="auto"/>
        <w:jc w:val="both"/>
        <w:rPr>
          <w:rFonts w:ascii="Tahoma" w:hAnsi="Tahoma" w:cs="Tahoma"/>
          <w:b/>
          <w:bCs/>
          <w:color w:val="000000"/>
          <w:sz w:val="24"/>
          <w:szCs w:val="24"/>
          <w:lang w:val="ro-RO"/>
        </w:rPr>
      </w:pPr>
    </w:p>
    <w:p w14:paraId="0CDE1271" w14:textId="71D8C962" w:rsidR="00BA5E33" w:rsidRPr="00604B62" w:rsidRDefault="00BA5E33" w:rsidP="00A2048A">
      <w:pPr>
        <w:spacing w:line="276" w:lineRule="auto"/>
        <w:jc w:val="both"/>
        <w:rPr>
          <w:rFonts w:ascii="Tahoma" w:hAnsi="Tahoma" w:cs="Tahoma"/>
          <w:b/>
          <w:bCs/>
          <w:sz w:val="24"/>
          <w:szCs w:val="24"/>
          <w:lang w:val="ro-RO"/>
        </w:rPr>
      </w:pPr>
      <w:r w:rsidRPr="00604B62">
        <w:rPr>
          <w:rFonts w:ascii="Tahoma" w:hAnsi="Tahoma" w:cs="Tahoma"/>
          <w:b/>
          <w:bCs/>
          <w:color w:val="000000"/>
          <w:sz w:val="24"/>
          <w:szCs w:val="24"/>
          <w:lang w:val="ro-RO"/>
        </w:rPr>
        <w:t>III.</w:t>
      </w:r>
      <w:r w:rsidR="005363FF" w:rsidRPr="00604B62">
        <w:rPr>
          <w:rFonts w:ascii="Tahoma" w:hAnsi="Tahoma" w:cs="Tahoma"/>
          <w:b/>
          <w:bCs/>
          <w:color w:val="000000"/>
          <w:sz w:val="24"/>
          <w:szCs w:val="24"/>
          <w:lang w:val="ro-RO"/>
        </w:rPr>
        <w:t>4</w:t>
      </w:r>
      <w:r w:rsidRPr="00604B62">
        <w:rPr>
          <w:rFonts w:ascii="Tahoma" w:hAnsi="Tahoma" w:cs="Tahoma"/>
          <w:b/>
          <w:bCs/>
          <w:color w:val="000000"/>
          <w:sz w:val="24"/>
          <w:szCs w:val="24"/>
          <w:lang w:val="ro-RO"/>
        </w:rPr>
        <w:t>.</w:t>
      </w:r>
      <w:r w:rsidRPr="00604B62">
        <w:rPr>
          <w:rFonts w:ascii="Tahoma" w:hAnsi="Tahoma" w:cs="Tahoma"/>
          <w:b/>
          <w:bCs/>
          <w:sz w:val="24"/>
          <w:szCs w:val="24"/>
          <w:lang w:val="ro-RO"/>
        </w:rPr>
        <w:t xml:space="preserve">1. Execuția bugetară </w:t>
      </w:r>
    </w:p>
    <w:p w14:paraId="21D5D04F" w14:textId="77777777" w:rsidR="00256FDC" w:rsidRPr="00604B62" w:rsidRDefault="00256FDC" w:rsidP="00A2048A">
      <w:pPr>
        <w:spacing w:line="276" w:lineRule="auto"/>
        <w:jc w:val="both"/>
        <w:rPr>
          <w:rFonts w:ascii="Tahoma" w:hAnsi="Tahoma" w:cs="Tahoma"/>
          <w:b/>
          <w:bCs/>
          <w:sz w:val="24"/>
          <w:szCs w:val="24"/>
          <w:lang w:val="ro-RO"/>
        </w:rPr>
      </w:pPr>
    </w:p>
    <w:p w14:paraId="587FB2BA" w14:textId="30A261ED" w:rsidR="00BA5E33" w:rsidRPr="00604B62" w:rsidRDefault="00BA5E33" w:rsidP="008044D1">
      <w:pPr>
        <w:shd w:val="clear" w:color="auto" w:fill="E2EFD9" w:themeFill="accent6" w:themeFillTint="33"/>
        <w:spacing w:line="276" w:lineRule="auto"/>
        <w:jc w:val="both"/>
        <w:rPr>
          <w:rFonts w:ascii="Tahoma" w:hAnsi="Tahoma" w:cs="Tahoma"/>
          <w:sz w:val="24"/>
          <w:szCs w:val="24"/>
          <w:lang w:val="ro-RO"/>
        </w:rPr>
      </w:pPr>
      <w:r w:rsidRPr="00604B62">
        <w:rPr>
          <w:rFonts w:ascii="Tahoma" w:hAnsi="Tahoma" w:cs="Tahoma"/>
          <w:sz w:val="24"/>
          <w:szCs w:val="24"/>
          <w:lang w:val="ro-RO"/>
        </w:rPr>
        <w:t xml:space="preserve">Conform datelor definitive, execuția bugetului general consolidat, în perioada 1 ianuarie – 31 decembrie </w:t>
      </w:r>
      <w:r w:rsidR="00010602" w:rsidRPr="00604B62">
        <w:rPr>
          <w:rFonts w:ascii="Tahoma" w:hAnsi="Tahoma" w:cs="Tahoma"/>
          <w:sz w:val="24"/>
          <w:szCs w:val="24"/>
          <w:lang w:val="ro-RO"/>
        </w:rPr>
        <w:t>202</w:t>
      </w:r>
      <w:r w:rsidR="003468EF" w:rsidRPr="00604B62">
        <w:rPr>
          <w:rFonts w:ascii="Tahoma" w:hAnsi="Tahoma" w:cs="Tahoma"/>
          <w:sz w:val="24"/>
          <w:szCs w:val="24"/>
          <w:lang w:val="ro-RO"/>
        </w:rPr>
        <w:t>3</w:t>
      </w:r>
      <w:r w:rsidRPr="00604B62">
        <w:rPr>
          <w:rFonts w:ascii="Tahoma" w:hAnsi="Tahoma" w:cs="Tahoma"/>
          <w:sz w:val="24"/>
          <w:szCs w:val="24"/>
          <w:lang w:val="ro-RO"/>
        </w:rPr>
        <w:t xml:space="preserve">, s-a încheiat cu un deficit cash de </w:t>
      </w:r>
      <w:r w:rsidR="003468EF" w:rsidRPr="00604B62">
        <w:rPr>
          <w:rFonts w:ascii="Tahoma" w:hAnsi="Tahoma" w:cs="Tahoma"/>
          <w:sz w:val="24"/>
          <w:szCs w:val="24"/>
          <w:lang w:val="ro-RO"/>
        </w:rPr>
        <w:t>90,0</w:t>
      </w:r>
      <w:r w:rsidR="006238E6" w:rsidRPr="00604B62">
        <w:rPr>
          <w:rFonts w:ascii="Tahoma" w:hAnsi="Tahoma" w:cs="Tahoma"/>
          <w:sz w:val="24"/>
          <w:szCs w:val="24"/>
          <w:lang w:val="ro-RO"/>
        </w:rPr>
        <w:t>6</w:t>
      </w:r>
      <w:r w:rsidR="00F45746" w:rsidRPr="00604B62">
        <w:rPr>
          <w:rFonts w:ascii="Tahoma" w:hAnsi="Tahoma" w:cs="Tahoma"/>
          <w:sz w:val="24"/>
          <w:szCs w:val="24"/>
          <w:lang w:val="ro-RO"/>
        </w:rPr>
        <w:t xml:space="preserve"> </w:t>
      </w:r>
      <w:r w:rsidRPr="00604B62">
        <w:rPr>
          <w:rFonts w:ascii="Tahoma" w:hAnsi="Tahoma" w:cs="Tahoma"/>
          <w:sz w:val="24"/>
          <w:szCs w:val="24"/>
          <w:lang w:val="ro-RO"/>
        </w:rPr>
        <w:t xml:space="preserve">miliarde lei, respectiv </w:t>
      </w:r>
      <w:r w:rsidR="00F87F2F" w:rsidRPr="00604B62">
        <w:rPr>
          <w:rFonts w:ascii="Tahoma" w:hAnsi="Tahoma" w:cs="Tahoma"/>
          <w:sz w:val="24"/>
          <w:szCs w:val="24"/>
          <w:lang w:val="ro-RO"/>
        </w:rPr>
        <w:t>5,</w:t>
      </w:r>
      <w:r w:rsidR="003468EF" w:rsidRPr="00604B62">
        <w:rPr>
          <w:rFonts w:ascii="Tahoma" w:hAnsi="Tahoma" w:cs="Tahoma"/>
          <w:sz w:val="24"/>
          <w:szCs w:val="24"/>
          <w:lang w:val="ro-RO"/>
        </w:rPr>
        <w:t>61</w:t>
      </w:r>
      <w:r w:rsidRPr="00604B62">
        <w:rPr>
          <w:rFonts w:ascii="Tahoma" w:hAnsi="Tahoma" w:cs="Tahoma"/>
          <w:sz w:val="24"/>
          <w:szCs w:val="24"/>
          <w:lang w:val="ro-RO"/>
        </w:rPr>
        <w:t>% din PIB</w:t>
      </w:r>
      <w:r w:rsidR="009F357F" w:rsidRPr="00604B62">
        <w:rPr>
          <w:rFonts w:ascii="Tahoma" w:hAnsi="Tahoma" w:cs="Tahoma"/>
          <w:sz w:val="24"/>
          <w:szCs w:val="24"/>
          <w:lang w:val="ro-RO"/>
        </w:rPr>
        <w:t>.</w:t>
      </w:r>
    </w:p>
    <w:p w14:paraId="43DBDBF8" w14:textId="4A397488" w:rsidR="00230E14" w:rsidRPr="00604B62" w:rsidRDefault="00230E14" w:rsidP="00350347">
      <w:pPr>
        <w:shd w:val="clear" w:color="auto" w:fill="E2EFD9" w:themeFill="accent6" w:themeFillTint="33"/>
        <w:spacing w:after="120" w:line="276" w:lineRule="auto"/>
        <w:jc w:val="both"/>
        <w:rPr>
          <w:rFonts w:ascii="Tahoma" w:hAnsi="Tahoma" w:cs="Tahoma"/>
          <w:sz w:val="24"/>
          <w:szCs w:val="24"/>
          <w:lang w:val="ro-RO"/>
        </w:rPr>
      </w:pPr>
      <w:r w:rsidRPr="00604B62">
        <w:rPr>
          <w:rFonts w:ascii="Tahoma" w:hAnsi="Tahoma" w:cs="Tahoma"/>
          <w:sz w:val="24"/>
          <w:szCs w:val="24"/>
          <w:lang w:val="ro-RO"/>
        </w:rPr>
        <w:t>Comparativ cu anul anterior</w:t>
      </w:r>
      <w:r w:rsidR="0084171F" w:rsidRPr="00604B62">
        <w:rPr>
          <w:rFonts w:ascii="Tahoma" w:hAnsi="Tahoma" w:cs="Tahoma"/>
          <w:sz w:val="24"/>
          <w:szCs w:val="24"/>
          <w:lang w:val="ro-RO"/>
        </w:rPr>
        <w:t>,</w:t>
      </w:r>
      <w:r w:rsidRPr="00604B62">
        <w:rPr>
          <w:rFonts w:ascii="Tahoma" w:hAnsi="Tahoma" w:cs="Tahoma"/>
          <w:sz w:val="24"/>
          <w:szCs w:val="24"/>
          <w:lang w:val="ro-RO"/>
        </w:rPr>
        <w:t xml:space="preserve"> deficitul bugetului general consolidat în anul 202</w:t>
      </w:r>
      <w:r w:rsidR="003468EF" w:rsidRPr="00604B62">
        <w:rPr>
          <w:rFonts w:ascii="Tahoma" w:hAnsi="Tahoma" w:cs="Tahoma"/>
          <w:sz w:val="24"/>
          <w:szCs w:val="24"/>
          <w:lang w:val="ro-RO"/>
        </w:rPr>
        <w:t>3</w:t>
      </w:r>
      <w:r w:rsidRPr="00604B62">
        <w:rPr>
          <w:rFonts w:ascii="Tahoma" w:hAnsi="Tahoma" w:cs="Tahoma"/>
          <w:sz w:val="24"/>
          <w:szCs w:val="24"/>
          <w:lang w:val="ro-RO"/>
        </w:rPr>
        <w:t xml:space="preserve">, în bază cash, </w:t>
      </w:r>
      <w:r w:rsidR="002F7276" w:rsidRPr="00604B62">
        <w:rPr>
          <w:rFonts w:ascii="Tahoma" w:hAnsi="Tahoma" w:cs="Tahoma"/>
          <w:sz w:val="24"/>
          <w:szCs w:val="24"/>
          <w:lang w:val="ro-RO"/>
        </w:rPr>
        <w:t xml:space="preserve">s-a </w:t>
      </w:r>
      <w:r w:rsidR="00517E82" w:rsidRPr="00604B62">
        <w:rPr>
          <w:rFonts w:ascii="Tahoma" w:hAnsi="Tahoma" w:cs="Tahoma"/>
          <w:sz w:val="24"/>
          <w:szCs w:val="24"/>
          <w:lang w:val="ro-RO"/>
        </w:rPr>
        <w:t xml:space="preserve">redus cu </w:t>
      </w:r>
      <w:r w:rsidR="003468EF" w:rsidRPr="00604B62">
        <w:rPr>
          <w:rFonts w:ascii="Tahoma" w:hAnsi="Tahoma" w:cs="Tahoma"/>
          <w:sz w:val="24"/>
          <w:szCs w:val="24"/>
          <w:lang w:val="ro-RO"/>
        </w:rPr>
        <w:t>0,15</w:t>
      </w:r>
      <w:r w:rsidRPr="00604B62">
        <w:rPr>
          <w:rFonts w:ascii="Tahoma" w:hAnsi="Tahoma" w:cs="Tahoma"/>
          <w:sz w:val="24"/>
          <w:szCs w:val="24"/>
          <w:lang w:val="ro-RO"/>
        </w:rPr>
        <w:t xml:space="preserve"> punct</w:t>
      </w:r>
      <w:r w:rsidR="003468EF" w:rsidRPr="00604B62">
        <w:rPr>
          <w:rFonts w:ascii="Tahoma" w:hAnsi="Tahoma" w:cs="Tahoma"/>
          <w:sz w:val="24"/>
          <w:szCs w:val="24"/>
          <w:lang w:val="ro-RO"/>
        </w:rPr>
        <w:t>e</w:t>
      </w:r>
      <w:r w:rsidRPr="00604B62">
        <w:rPr>
          <w:rFonts w:ascii="Tahoma" w:hAnsi="Tahoma" w:cs="Tahoma"/>
          <w:sz w:val="24"/>
          <w:szCs w:val="24"/>
          <w:lang w:val="ro-RO"/>
        </w:rPr>
        <w:t xml:space="preserve"> procentual</w:t>
      </w:r>
      <w:r w:rsidR="003468EF" w:rsidRPr="00604B62">
        <w:rPr>
          <w:rFonts w:ascii="Tahoma" w:hAnsi="Tahoma" w:cs="Tahoma"/>
          <w:sz w:val="24"/>
          <w:szCs w:val="24"/>
          <w:lang w:val="ro-RO"/>
        </w:rPr>
        <w:t>e</w:t>
      </w:r>
      <w:r w:rsidRPr="00604B62">
        <w:rPr>
          <w:rFonts w:ascii="Tahoma" w:hAnsi="Tahoma" w:cs="Tahoma"/>
          <w:sz w:val="24"/>
          <w:szCs w:val="24"/>
          <w:lang w:val="ro-RO"/>
        </w:rPr>
        <w:t xml:space="preserve"> de la </w:t>
      </w:r>
      <w:r w:rsidR="003468EF" w:rsidRPr="00604B62">
        <w:rPr>
          <w:rFonts w:ascii="Tahoma" w:hAnsi="Tahoma" w:cs="Tahoma"/>
          <w:sz w:val="24"/>
          <w:szCs w:val="24"/>
          <w:lang w:val="ro-RO"/>
        </w:rPr>
        <w:t>5,76</w:t>
      </w:r>
      <w:r w:rsidRPr="00604B62">
        <w:rPr>
          <w:rFonts w:ascii="Tahoma" w:hAnsi="Tahoma" w:cs="Tahoma"/>
          <w:sz w:val="24"/>
          <w:szCs w:val="24"/>
          <w:lang w:val="ro-RO"/>
        </w:rPr>
        <w:t>% din PIB în 20</w:t>
      </w:r>
      <w:r w:rsidR="00517E82" w:rsidRPr="00604B62">
        <w:rPr>
          <w:rFonts w:ascii="Tahoma" w:hAnsi="Tahoma" w:cs="Tahoma"/>
          <w:sz w:val="24"/>
          <w:szCs w:val="24"/>
          <w:lang w:val="ro-RO"/>
        </w:rPr>
        <w:t>2</w:t>
      </w:r>
      <w:r w:rsidR="003468EF" w:rsidRPr="00604B62">
        <w:rPr>
          <w:rFonts w:ascii="Tahoma" w:hAnsi="Tahoma" w:cs="Tahoma"/>
          <w:sz w:val="24"/>
          <w:szCs w:val="24"/>
          <w:lang w:val="ro-RO"/>
        </w:rPr>
        <w:t>2</w:t>
      </w:r>
      <w:r w:rsidRPr="00604B62">
        <w:rPr>
          <w:rFonts w:ascii="Tahoma" w:hAnsi="Tahoma" w:cs="Tahoma"/>
          <w:sz w:val="24"/>
          <w:szCs w:val="24"/>
          <w:lang w:val="ro-RO"/>
        </w:rPr>
        <w:t xml:space="preserve"> la </w:t>
      </w:r>
      <w:r w:rsidR="00F87F2F" w:rsidRPr="00604B62">
        <w:rPr>
          <w:rFonts w:ascii="Tahoma" w:hAnsi="Tahoma" w:cs="Tahoma"/>
          <w:sz w:val="24"/>
          <w:szCs w:val="24"/>
          <w:lang w:val="ro-RO"/>
        </w:rPr>
        <w:t>5,</w:t>
      </w:r>
      <w:r w:rsidR="003468EF" w:rsidRPr="00604B62">
        <w:rPr>
          <w:rFonts w:ascii="Tahoma" w:hAnsi="Tahoma" w:cs="Tahoma"/>
          <w:sz w:val="24"/>
          <w:szCs w:val="24"/>
          <w:lang w:val="ro-RO"/>
        </w:rPr>
        <w:t>61</w:t>
      </w:r>
      <w:r w:rsidRPr="00604B62">
        <w:rPr>
          <w:rFonts w:ascii="Tahoma" w:hAnsi="Tahoma" w:cs="Tahoma"/>
          <w:sz w:val="24"/>
          <w:szCs w:val="24"/>
          <w:lang w:val="ro-RO"/>
        </w:rPr>
        <w:t>% din PIB în anul 202</w:t>
      </w:r>
      <w:r w:rsidR="003468EF" w:rsidRPr="00604B62">
        <w:rPr>
          <w:rFonts w:ascii="Tahoma" w:hAnsi="Tahoma" w:cs="Tahoma"/>
          <w:sz w:val="24"/>
          <w:szCs w:val="24"/>
          <w:lang w:val="ro-RO"/>
        </w:rPr>
        <w:t>3</w:t>
      </w:r>
      <w:r w:rsidRPr="00604B62">
        <w:rPr>
          <w:rFonts w:ascii="Tahoma" w:hAnsi="Tahoma" w:cs="Tahoma"/>
          <w:sz w:val="24"/>
          <w:szCs w:val="24"/>
          <w:lang w:val="ro-RO"/>
        </w:rPr>
        <w:t>.</w:t>
      </w:r>
    </w:p>
    <w:p w14:paraId="0DE7FEA5" w14:textId="2F7416EE" w:rsidR="00BA5E33" w:rsidRPr="00604B62" w:rsidRDefault="00256FDC" w:rsidP="00350347">
      <w:pPr>
        <w:spacing w:before="240" w:after="120" w:line="276" w:lineRule="auto"/>
        <w:ind w:firstLine="618"/>
        <w:jc w:val="center"/>
        <w:rPr>
          <w:rFonts w:ascii="Arial" w:hAnsi="Arial" w:cs="Arial"/>
          <w:b/>
          <w:bCs/>
          <w:sz w:val="24"/>
          <w:szCs w:val="24"/>
          <w:lang w:val="ro-RO"/>
        </w:rPr>
      </w:pPr>
      <w:r w:rsidRPr="00604B62">
        <w:rPr>
          <w:rFonts w:ascii="Arial" w:hAnsi="Arial" w:cs="Arial"/>
          <w:b/>
          <w:bCs/>
          <w:sz w:val="24"/>
          <w:szCs w:val="24"/>
          <w:lang w:val="ro-RO"/>
        </w:rPr>
        <w:t>So</w:t>
      </w:r>
      <w:r w:rsidR="00441778" w:rsidRPr="00604B62">
        <w:rPr>
          <w:rFonts w:ascii="Arial" w:hAnsi="Arial" w:cs="Arial"/>
          <w:b/>
          <w:bCs/>
          <w:sz w:val="24"/>
          <w:szCs w:val="24"/>
          <w:lang w:val="ro-RO"/>
        </w:rPr>
        <w:t>l</w:t>
      </w:r>
      <w:r w:rsidRPr="00604B62">
        <w:rPr>
          <w:rFonts w:ascii="Arial" w:hAnsi="Arial" w:cs="Arial"/>
          <w:b/>
          <w:bCs/>
          <w:sz w:val="24"/>
          <w:szCs w:val="24"/>
          <w:lang w:val="ro-RO"/>
        </w:rPr>
        <w:t>dul bugetar</w:t>
      </w:r>
    </w:p>
    <w:p w14:paraId="13A0648E" w14:textId="00620CE9" w:rsidR="00F87F2F" w:rsidRPr="00604B62" w:rsidRDefault="00694DEF" w:rsidP="00A81946">
      <w:pPr>
        <w:tabs>
          <w:tab w:val="left" w:pos="9639"/>
        </w:tabs>
        <w:spacing w:after="120" w:line="276" w:lineRule="auto"/>
        <w:jc w:val="center"/>
        <w:rPr>
          <w:rFonts w:ascii="Arial" w:hAnsi="Arial" w:cs="Arial"/>
          <w:b/>
          <w:bCs/>
          <w:sz w:val="24"/>
          <w:szCs w:val="24"/>
          <w:lang w:val="ro-RO"/>
        </w:rPr>
      </w:pPr>
      <w:r w:rsidRPr="00604B62">
        <w:rPr>
          <w:rFonts w:ascii="Arial" w:hAnsi="Arial" w:cs="Arial"/>
          <w:b/>
          <w:bCs/>
          <w:sz w:val="24"/>
          <w:szCs w:val="24"/>
          <w:lang w:val="ro-RO"/>
        </w:rPr>
        <w:object w:dxaOrig="7335" w:dyaOrig="1605" w14:anchorId="52EB3AFA">
          <v:shape id="_x0000_i1066" type="#_x0000_t75" style="width:474pt;height:68.25pt" o:ole="">
            <v:imagedata r:id="rId23" o:title=""/>
          </v:shape>
          <o:OLEObject Type="Link" ProgID="Excel.Sheet.12" ShapeID="_x0000_i1066" DrawAspect="Content" r:id="rId24" UpdateMode="Always">
            <o:LinkType>EnhancedMetaFile</o:LinkType>
            <o:LockedField>false</o:LockedField>
          </o:OLEObject>
        </w:object>
      </w:r>
    </w:p>
    <w:p w14:paraId="3B75ABB0" w14:textId="340337D1" w:rsidR="00BA5E33" w:rsidRPr="00604B62" w:rsidRDefault="00BA5E33" w:rsidP="000F5753">
      <w:pPr>
        <w:spacing w:line="276" w:lineRule="auto"/>
        <w:jc w:val="center"/>
        <w:rPr>
          <w:noProof/>
          <w:lang w:val="ro-RO" w:eastAsia="ro-RO"/>
        </w:rPr>
      </w:pPr>
    </w:p>
    <w:p w14:paraId="0645036B" w14:textId="1131B5B1" w:rsidR="00BA5E33" w:rsidRPr="00604B62" w:rsidRDefault="00BA5E33" w:rsidP="005C7AC1">
      <w:pPr>
        <w:numPr>
          <w:ilvl w:val="1"/>
          <w:numId w:val="1"/>
        </w:numPr>
        <w:tabs>
          <w:tab w:val="clear" w:pos="360"/>
          <w:tab w:val="num" w:pos="0"/>
        </w:tabs>
        <w:spacing w:before="240" w:line="276" w:lineRule="auto"/>
        <w:jc w:val="both"/>
        <w:rPr>
          <w:rFonts w:ascii="Arial" w:hAnsi="Arial" w:cs="Arial"/>
          <w:b/>
          <w:bCs/>
          <w:sz w:val="24"/>
          <w:szCs w:val="24"/>
          <w:lang w:val="ro-RO"/>
        </w:rPr>
      </w:pPr>
      <w:r w:rsidRPr="00604B62">
        <w:rPr>
          <w:rFonts w:ascii="Arial" w:hAnsi="Arial" w:cs="Arial"/>
          <w:b/>
          <w:bCs/>
          <w:sz w:val="24"/>
          <w:szCs w:val="24"/>
          <w:lang w:val="ro-RO"/>
        </w:rPr>
        <w:t>III.</w:t>
      </w:r>
      <w:r w:rsidR="008135E9" w:rsidRPr="00604B62">
        <w:rPr>
          <w:rFonts w:ascii="Arial" w:hAnsi="Arial" w:cs="Arial"/>
          <w:b/>
          <w:bCs/>
          <w:sz w:val="24"/>
          <w:szCs w:val="24"/>
          <w:lang w:val="ro-RO"/>
        </w:rPr>
        <w:t>4</w:t>
      </w:r>
      <w:r w:rsidRPr="00604B62">
        <w:rPr>
          <w:rFonts w:ascii="Arial" w:hAnsi="Arial" w:cs="Arial"/>
          <w:b/>
          <w:bCs/>
          <w:sz w:val="24"/>
          <w:szCs w:val="24"/>
          <w:lang w:val="ro-RO"/>
        </w:rPr>
        <w:t xml:space="preserve">.1.1 Veniturile bugetului general consolidat </w:t>
      </w:r>
    </w:p>
    <w:p w14:paraId="20A0CE41" w14:textId="77777777" w:rsidR="009736D5" w:rsidRPr="00604B62" w:rsidRDefault="009736D5" w:rsidP="00526E27">
      <w:pPr>
        <w:numPr>
          <w:ilvl w:val="1"/>
          <w:numId w:val="1"/>
        </w:numPr>
        <w:tabs>
          <w:tab w:val="clear" w:pos="360"/>
          <w:tab w:val="num" w:pos="0"/>
        </w:tabs>
        <w:spacing w:line="276" w:lineRule="auto"/>
        <w:jc w:val="both"/>
        <w:rPr>
          <w:rFonts w:ascii="Arial" w:hAnsi="Arial" w:cs="Arial"/>
          <w:b/>
          <w:bCs/>
          <w:sz w:val="24"/>
          <w:szCs w:val="24"/>
          <w:lang w:val="ro-RO"/>
        </w:rPr>
      </w:pPr>
    </w:p>
    <w:p w14:paraId="51D61230" w14:textId="6BF6D8E2" w:rsidR="00E35F88" w:rsidRPr="00604B62" w:rsidRDefault="00BA5E33" w:rsidP="007802F4">
      <w:pPr>
        <w:shd w:val="clear" w:color="auto" w:fill="E2EFD9" w:themeFill="accent6" w:themeFillTint="33"/>
        <w:spacing w:after="480" w:line="276" w:lineRule="auto"/>
        <w:jc w:val="both"/>
        <w:rPr>
          <w:rFonts w:ascii="Tahoma" w:hAnsi="Tahoma" w:cs="Tahoma"/>
          <w:sz w:val="24"/>
          <w:szCs w:val="24"/>
          <w:lang w:val="ro-RO"/>
        </w:rPr>
      </w:pPr>
      <w:r w:rsidRPr="00604B62">
        <w:rPr>
          <w:rFonts w:ascii="Tahoma" w:hAnsi="Tahoma" w:cs="Tahoma"/>
          <w:sz w:val="24"/>
          <w:szCs w:val="24"/>
          <w:lang w:val="ro-RO"/>
        </w:rPr>
        <w:t xml:space="preserve">Veniturile bugetului general consolidat, în anul </w:t>
      </w:r>
      <w:r w:rsidR="00570472" w:rsidRPr="00604B62">
        <w:rPr>
          <w:rFonts w:ascii="Tahoma" w:hAnsi="Tahoma" w:cs="Tahoma"/>
          <w:sz w:val="24"/>
          <w:szCs w:val="24"/>
          <w:lang w:val="ro-RO"/>
        </w:rPr>
        <w:t>202</w:t>
      </w:r>
      <w:r w:rsidR="003D6333" w:rsidRPr="00604B62">
        <w:rPr>
          <w:rFonts w:ascii="Tahoma" w:hAnsi="Tahoma" w:cs="Tahoma"/>
          <w:sz w:val="24"/>
          <w:szCs w:val="24"/>
          <w:lang w:val="ro-RO"/>
        </w:rPr>
        <w:t>3</w:t>
      </w:r>
      <w:r w:rsidRPr="00604B62">
        <w:rPr>
          <w:rFonts w:ascii="Tahoma" w:hAnsi="Tahoma" w:cs="Tahoma"/>
          <w:sz w:val="24"/>
          <w:szCs w:val="24"/>
          <w:lang w:val="ro-RO"/>
        </w:rPr>
        <w:t xml:space="preserve">, au totalizat </w:t>
      </w:r>
      <w:r w:rsidR="003D6333" w:rsidRPr="00604B62">
        <w:rPr>
          <w:rFonts w:ascii="Tahoma" w:hAnsi="Tahoma" w:cs="Tahoma"/>
          <w:sz w:val="24"/>
          <w:szCs w:val="24"/>
          <w:lang w:val="ro-RO"/>
        </w:rPr>
        <w:t>520,</w:t>
      </w:r>
      <w:r w:rsidR="006238E6" w:rsidRPr="00604B62">
        <w:rPr>
          <w:rFonts w:ascii="Tahoma" w:hAnsi="Tahoma" w:cs="Tahoma"/>
          <w:sz w:val="24"/>
          <w:szCs w:val="24"/>
          <w:lang w:val="ro-RO"/>
        </w:rPr>
        <w:t>60</w:t>
      </w:r>
      <w:r w:rsidR="00256FDC" w:rsidRPr="00604B62">
        <w:rPr>
          <w:rFonts w:ascii="Tahoma" w:hAnsi="Tahoma" w:cs="Tahoma"/>
          <w:sz w:val="24"/>
          <w:szCs w:val="24"/>
          <w:lang w:val="ro-RO"/>
        </w:rPr>
        <w:t xml:space="preserve"> </w:t>
      </w:r>
      <w:r w:rsidRPr="00604B62">
        <w:rPr>
          <w:rFonts w:ascii="Tahoma" w:hAnsi="Tahoma" w:cs="Tahoma"/>
          <w:sz w:val="24"/>
          <w:szCs w:val="24"/>
          <w:lang w:val="ro-RO"/>
        </w:rPr>
        <w:t xml:space="preserve">miliarde lei, reprezentând </w:t>
      </w:r>
      <w:r w:rsidR="00570472" w:rsidRPr="00604B62">
        <w:rPr>
          <w:rFonts w:ascii="Tahoma" w:hAnsi="Tahoma" w:cs="Tahoma"/>
          <w:sz w:val="24"/>
          <w:szCs w:val="24"/>
          <w:lang w:val="ro-RO"/>
        </w:rPr>
        <w:t>32,</w:t>
      </w:r>
      <w:r w:rsidR="003D6333" w:rsidRPr="00604B62">
        <w:rPr>
          <w:rFonts w:ascii="Tahoma" w:hAnsi="Tahoma" w:cs="Tahoma"/>
          <w:sz w:val="24"/>
          <w:szCs w:val="24"/>
          <w:lang w:val="ro-RO"/>
        </w:rPr>
        <w:t>4</w:t>
      </w:r>
      <w:r w:rsidRPr="00604B62">
        <w:rPr>
          <w:rFonts w:ascii="Tahoma" w:hAnsi="Tahoma" w:cs="Tahoma"/>
          <w:sz w:val="24"/>
          <w:szCs w:val="24"/>
          <w:lang w:val="ro-RO"/>
        </w:rPr>
        <w:t xml:space="preserve">% din PIB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un grad de realizare față de estimările anuale de </w:t>
      </w:r>
      <w:r w:rsidR="00132E23" w:rsidRPr="00604B62">
        <w:rPr>
          <w:rFonts w:ascii="Tahoma" w:hAnsi="Tahoma" w:cs="Tahoma"/>
          <w:sz w:val="24"/>
          <w:szCs w:val="24"/>
          <w:lang w:val="ro-RO"/>
        </w:rPr>
        <w:t>96,</w:t>
      </w:r>
      <w:r w:rsidR="003D6333" w:rsidRPr="00604B62">
        <w:rPr>
          <w:rFonts w:ascii="Tahoma" w:hAnsi="Tahoma" w:cs="Tahoma"/>
          <w:sz w:val="24"/>
          <w:szCs w:val="24"/>
          <w:lang w:val="ro-RO"/>
        </w:rPr>
        <w:t>2</w:t>
      </w:r>
      <w:r w:rsidRPr="00604B62">
        <w:rPr>
          <w:rFonts w:ascii="Tahoma" w:hAnsi="Tahoma" w:cs="Tahoma"/>
          <w:sz w:val="24"/>
          <w:szCs w:val="24"/>
          <w:lang w:val="ro-RO"/>
        </w:rPr>
        <w:t>%.</w:t>
      </w:r>
    </w:p>
    <w:p w14:paraId="75FE2D1D" w14:textId="1E0D04B7" w:rsidR="001A6403" w:rsidRPr="00604B62" w:rsidRDefault="00694DEF" w:rsidP="007802F4">
      <w:pPr>
        <w:spacing w:before="240" w:after="240" w:line="276" w:lineRule="auto"/>
        <w:jc w:val="both"/>
        <w:rPr>
          <w:rFonts w:ascii="Arial" w:hAnsi="Arial" w:cs="Arial"/>
          <w:sz w:val="24"/>
          <w:szCs w:val="24"/>
          <w:lang w:val="ro-RO"/>
        </w:rPr>
      </w:pPr>
      <w:r w:rsidRPr="00604B62">
        <w:rPr>
          <w:rFonts w:ascii="Arial" w:hAnsi="Arial" w:cs="Arial"/>
          <w:noProof/>
          <w:sz w:val="24"/>
          <w:szCs w:val="24"/>
          <w:lang w:val="ro-RO"/>
        </w:rPr>
        <w:object w:dxaOrig="11295" w:dyaOrig="5490" w14:anchorId="65F71928">
          <v:shape id="_x0000_i1068" type="#_x0000_t75" style="width:484.5pt;height:215.25pt" o:ole="">
            <v:imagedata r:id="rId25" o:title=""/>
          </v:shape>
          <o:OLEObject Type="Link" ProgID="Excel.Sheet.12" ShapeID="_x0000_i1068" DrawAspect="Content" r:id="rId26" UpdateMode="Always">
            <o:LinkType>EnhancedMetaFile</o:LinkType>
            <o:LockedField>false</o:LockedField>
          </o:OLEObject>
        </w:object>
      </w:r>
    </w:p>
    <w:p w14:paraId="03B75D74" w14:textId="77777777" w:rsidR="007802F4" w:rsidRPr="00604B62" w:rsidRDefault="007802F4" w:rsidP="00F033F2">
      <w:pPr>
        <w:spacing w:line="276" w:lineRule="auto"/>
        <w:ind w:firstLine="720"/>
        <w:jc w:val="both"/>
        <w:rPr>
          <w:rFonts w:ascii="Tahoma" w:hAnsi="Tahoma" w:cs="Tahoma"/>
          <w:sz w:val="24"/>
          <w:szCs w:val="24"/>
          <w:lang w:val="ro-RO"/>
        </w:rPr>
      </w:pPr>
    </w:p>
    <w:p w14:paraId="25B00BF0" w14:textId="03E1AD05" w:rsidR="00BA5E33" w:rsidRPr="00604B62" w:rsidRDefault="00BA5E33" w:rsidP="00F033F2">
      <w:pPr>
        <w:spacing w:line="276" w:lineRule="auto"/>
        <w:ind w:firstLine="720"/>
        <w:jc w:val="both"/>
        <w:rPr>
          <w:rFonts w:ascii="Tahoma" w:hAnsi="Tahoma" w:cs="Tahoma"/>
          <w:sz w:val="24"/>
          <w:szCs w:val="24"/>
          <w:lang w:val="ro-RO"/>
        </w:rPr>
      </w:pPr>
      <w:r w:rsidRPr="00604B62">
        <w:rPr>
          <w:rFonts w:ascii="Tahoma" w:hAnsi="Tahoma" w:cs="Tahoma"/>
          <w:sz w:val="24"/>
          <w:szCs w:val="24"/>
          <w:lang w:val="ro-RO"/>
        </w:rPr>
        <w:t>Comparativ cu programul anual de încasări veniturile bugetare au înregistrat următoarele evoluții:</w:t>
      </w:r>
    </w:p>
    <w:p w14:paraId="616D96DB" w14:textId="02F509EB" w:rsidR="00C06A05" w:rsidRPr="00604B62" w:rsidRDefault="00BA5E33" w:rsidP="00D528A1">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04B62">
        <w:rPr>
          <w:rFonts w:ascii="Tahoma" w:hAnsi="Tahoma" w:cs="Tahoma"/>
          <w:sz w:val="24"/>
          <w:szCs w:val="24"/>
          <w:lang w:val="ro-RO" w:eastAsia="x-none"/>
        </w:rPr>
        <w:t>Încasările din veniturile fiscale</w:t>
      </w:r>
      <w:r w:rsidR="00416C83" w:rsidRPr="00604B62">
        <w:rPr>
          <w:rFonts w:ascii="Tahoma" w:hAnsi="Tahoma" w:cs="Tahoma"/>
          <w:sz w:val="24"/>
          <w:szCs w:val="24"/>
          <w:lang w:val="ro-RO" w:eastAsia="x-none"/>
        </w:rPr>
        <w:t xml:space="preserve"> </w:t>
      </w:r>
      <w:r w:rsidR="00132E23" w:rsidRPr="00604B62">
        <w:rPr>
          <w:rFonts w:ascii="Tahoma" w:hAnsi="Tahoma" w:cs="Tahoma"/>
          <w:sz w:val="24"/>
          <w:szCs w:val="24"/>
          <w:lang w:val="ro-RO" w:eastAsia="x-none"/>
        </w:rPr>
        <w:t>s-au situat sub</w:t>
      </w:r>
      <w:r w:rsidR="00570472" w:rsidRPr="00604B62">
        <w:rPr>
          <w:rFonts w:ascii="Tahoma" w:hAnsi="Tahoma" w:cs="Tahoma"/>
          <w:sz w:val="24"/>
          <w:szCs w:val="24"/>
          <w:lang w:val="ro-RO" w:eastAsia="x-none"/>
        </w:rPr>
        <w:t xml:space="preserve"> nivelului programat </w:t>
      </w:r>
      <w:r w:rsidR="00052F45" w:rsidRPr="00604B62">
        <w:rPr>
          <w:rFonts w:ascii="Tahoma" w:hAnsi="Tahoma" w:cs="Tahoma"/>
          <w:sz w:val="24"/>
          <w:szCs w:val="24"/>
          <w:lang w:val="ro-RO" w:eastAsia="x-none"/>
        </w:rPr>
        <w:t xml:space="preserve">a se realiza în anul </w:t>
      </w:r>
      <w:r w:rsidR="00570472" w:rsidRPr="00604B62">
        <w:rPr>
          <w:rFonts w:ascii="Tahoma" w:hAnsi="Tahoma" w:cs="Tahoma"/>
          <w:sz w:val="24"/>
          <w:szCs w:val="24"/>
          <w:lang w:val="ro-RO" w:eastAsia="x-none"/>
        </w:rPr>
        <w:t>202</w:t>
      </w:r>
      <w:r w:rsidR="00FD0D26" w:rsidRPr="00604B62">
        <w:rPr>
          <w:rFonts w:ascii="Tahoma" w:hAnsi="Tahoma" w:cs="Tahoma"/>
          <w:sz w:val="24"/>
          <w:szCs w:val="24"/>
          <w:lang w:val="ro-RO" w:eastAsia="x-none"/>
        </w:rPr>
        <w:t>3</w:t>
      </w:r>
      <w:r w:rsidRPr="00604B62">
        <w:rPr>
          <w:rFonts w:ascii="Tahoma" w:hAnsi="Tahoma" w:cs="Tahoma"/>
          <w:sz w:val="24"/>
          <w:szCs w:val="24"/>
          <w:lang w:val="ro-RO" w:eastAsia="x-none"/>
        </w:rPr>
        <w:t xml:space="preserve">, gradul de realizare fiind de </w:t>
      </w:r>
      <w:r w:rsidR="00FD0D26" w:rsidRPr="00604B62">
        <w:rPr>
          <w:rFonts w:ascii="Tahoma" w:hAnsi="Tahoma" w:cs="Tahoma"/>
          <w:sz w:val="24"/>
          <w:szCs w:val="24"/>
          <w:lang w:val="ro-RO" w:eastAsia="x-none"/>
        </w:rPr>
        <w:t>93,3</w:t>
      </w:r>
      <w:r w:rsidRPr="00604B62">
        <w:rPr>
          <w:rFonts w:ascii="Tahoma" w:hAnsi="Tahoma" w:cs="Tahoma"/>
          <w:sz w:val="24"/>
          <w:szCs w:val="24"/>
          <w:lang w:val="ro-RO" w:eastAsia="x-none"/>
        </w:rPr>
        <w:t xml:space="preserve">%, fiind influențate de evoluția </w:t>
      </w:r>
      <w:r w:rsidR="00132E23" w:rsidRPr="00604B62">
        <w:rPr>
          <w:rFonts w:ascii="Tahoma" w:hAnsi="Tahoma" w:cs="Tahoma"/>
          <w:sz w:val="24"/>
          <w:szCs w:val="24"/>
          <w:lang w:val="ro-RO" w:eastAsia="x-none"/>
        </w:rPr>
        <w:t>impozitelor și taxelor pe bunuri și servicii</w:t>
      </w:r>
      <w:r w:rsidR="00FD0D26" w:rsidRPr="00604B62">
        <w:rPr>
          <w:rFonts w:ascii="Tahoma" w:hAnsi="Tahoma" w:cs="Tahoma"/>
          <w:sz w:val="24"/>
          <w:szCs w:val="24"/>
          <w:lang w:val="ro-RO" w:eastAsia="x-none"/>
        </w:rPr>
        <w:t xml:space="preserve"> și impozitelor și taxelor pe proprietate</w:t>
      </w:r>
      <w:r w:rsidR="00132E23" w:rsidRPr="00604B62">
        <w:rPr>
          <w:rFonts w:ascii="Tahoma" w:hAnsi="Tahoma" w:cs="Tahoma"/>
          <w:sz w:val="24"/>
          <w:szCs w:val="24"/>
          <w:lang w:val="ro-RO" w:eastAsia="x-none"/>
        </w:rPr>
        <w:t xml:space="preserve">. </w:t>
      </w:r>
    </w:p>
    <w:p w14:paraId="7C530ECD" w14:textId="61CE2051" w:rsidR="00BA5E33" w:rsidRPr="00604B62" w:rsidRDefault="00BA5E33" w:rsidP="00D528A1">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04B62">
        <w:rPr>
          <w:rFonts w:ascii="Tahoma" w:hAnsi="Tahoma" w:cs="Tahoma"/>
          <w:sz w:val="24"/>
          <w:szCs w:val="24"/>
          <w:lang w:val="ro-RO" w:eastAsia="x-none"/>
        </w:rPr>
        <w:lastRenderedPageBreak/>
        <w:t xml:space="preserve">Încasările din contribuții de asigurări au fost </w:t>
      </w:r>
      <w:r w:rsidR="00132E23" w:rsidRPr="00604B62">
        <w:rPr>
          <w:rFonts w:ascii="Tahoma" w:hAnsi="Tahoma" w:cs="Tahoma"/>
          <w:sz w:val="24"/>
          <w:szCs w:val="24"/>
          <w:lang w:val="ro-RO" w:eastAsia="x-none"/>
        </w:rPr>
        <w:t>inferioare</w:t>
      </w:r>
      <w:r w:rsidR="00D528A1" w:rsidRPr="00604B62">
        <w:rPr>
          <w:rFonts w:ascii="Tahoma" w:hAnsi="Tahoma" w:cs="Tahoma"/>
          <w:sz w:val="24"/>
          <w:szCs w:val="24"/>
          <w:lang w:val="ro-RO" w:eastAsia="x-none"/>
        </w:rPr>
        <w:t xml:space="preserve"> </w:t>
      </w:r>
      <w:r w:rsidRPr="00604B62">
        <w:rPr>
          <w:rFonts w:ascii="Tahoma" w:hAnsi="Tahoma" w:cs="Tahoma"/>
          <w:sz w:val="24"/>
          <w:szCs w:val="24"/>
          <w:lang w:val="ro-RO" w:eastAsia="x-none"/>
        </w:rPr>
        <w:t xml:space="preserve">programului de încasări, gradul de realizare fiind de </w:t>
      </w:r>
      <w:r w:rsidR="00FD0D26" w:rsidRPr="00604B62">
        <w:rPr>
          <w:rFonts w:ascii="Tahoma" w:hAnsi="Tahoma" w:cs="Tahoma"/>
          <w:sz w:val="24"/>
          <w:szCs w:val="24"/>
          <w:lang w:val="ro-RO" w:eastAsia="x-none"/>
        </w:rPr>
        <w:t>97</w:t>
      </w:r>
      <w:r w:rsidR="00132E23" w:rsidRPr="00604B62">
        <w:rPr>
          <w:rFonts w:ascii="Tahoma" w:hAnsi="Tahoma" w:cs="Tahoma"/>
          <w:sz w:val="24"/>
          <w:szCs w:val="24"/>
          <w:lang w:val="ro-RO" w:eastAsia="x-none"/>
        </w:rPr>
        <w:t>,8</w:t>
      </w:r>
      <w:r w:rsidRPr="00604B62">
        <w:rPr>
          <w:rFonts w:ascii="Tahoma" w:hAnsi="Tahoma" w:cs="Tahoma"/>
          <w:sz w:val="24"/>
          <w:szCs w:val="24"/>
          <w:lang w:val="ro-RO" w:eastAsia="x-none"/>
        </w:rPr>
        <w:t xml:space="preserve">%. </w:t>
      </w:r>
      <w:r w:rsidR="00F1374C" w:rsidRPr="00604B62">
        <w:rPr>
          <w:rFonts w:ascii="Tahoma" w:hAnsi="Tahoma" w:cs="Tahoma"/>
          <w:sz w:val="24"/>
          <w:szCs w:val="24"/>
          <w:lang w:val="ro-RO" w:eastAsia="x-none"/>
        </w:rPr>
        <w:t>Nerealizarea</w:t>
      </w:r>
      <w:r w:rsidR="00D528A1" w:rsidRPr="00604B62">
        <w:rPr>
          <w:rFonts w:ascii="Tahoma" w:hAnsi="Tahoma" w:cs="Tahoma"/>
          <w:sz w:val="24"/>
          <w:szCs w:val="24"/>
          <w:lang w:val="ro-RO" w:eastAsia="x-none"/>
        </w:rPr>
        <w:t xml:space="preserve"> </w:t>
      </w:r>
      <w:r w:rsidR="00A7316D" w:rsidRPr="00604B62">
        <w:rPr>
          <w:rFonts w:ascii="Tahoma" w:hAnsi="Tahoma" w:cs="Tahoma"/>
          <w:sz w:val="24"/>
          <w:szCs w:val="24"/>
          <w:lang w:val="ro-RO" w:eastAsia="x-none"/>
        </w:rPr>
        <w:t>programului a fost determinată</w:t>
      </w:r>
      <w:r w:rsidR="004F31E1" w:rsidRPr="00604B62">
        <w:rPr>
          <w:rFonts w:ascii="Tahoma" w:hAnsi="Tahoma" w:cs="Tahoma"/>
          <w:sz w:val="24"/>
          <w:szCs w:val="24"/>
          <w:lang w:val="ro-RO" w:eastAsia="x-none"/>
        </w:rPr>
        <w:t xml:space="preserve"> </w:t>
      </w:r>
      <w:r w:rsidRPr="00604B62">
        <w:rPr>
          <w:rFonts w:ascii="Tahoma" w:hAnsi="Tahoma" w:cs="Tahoma"/>
          <w:sz w:val="24"/>
          <w:szCs w:val="24"/>
          <w:lang w:val="ro-RO" w:eastAsia="x-none"/>
        </w:rPr>
        <w:t xml:space="preserve">de încasările </w:t>
      </w:r>
      <w:r w:rsidR="00F1374C" w:rsidRPr="00604B62">
        <w:rPr>
          <w:rFonts w:ascii="Tahoma" w:hAnsi="Tahoma" w:cs="Tahoma"/>
          <w:sz w:val="24"/>
          <w:szCs w:val="24"/>
          <w:lang w:val="ro-RO" w:eastAsia="x-none"/>
        </w:rPr>
        <w:t>inferi</w:t>
      </w:r>
      <w:r w:rsidR="00D528A1" w:rsidRPr="00604B62">
        <w:rPr>
          <w:rFonts w:ascii="Tahoma" w:hAnsi="Tahoma" w:cs="Tahoma"/>
          <w:sz w:val="24"/>
          <w:szCs w:val="24"/>
          <w:lang w:val="ro-RO" w:eastAsia="x-none"/>
        </w:rPr>
        <w:t xml:space="preserve">oare </w:t>
      </w:r>
      <w:r w:rsidRPr="00604B62">
        <w:rPr>
          <w:rFonts w:ascii="Tahoma" w:hAnsi="Tahoma" w:cs="Tahoma"/>
          <w:sz w:val="24"/>
          <w:szCs w:val="24"/>
          <w:lang w:val="ro-RO" w:eastAsia="x-none"/>
        </w:rPr>
        <w:t xml:space="preserve">programului anual în cazul veniturilor din contribuții de asigurări încasate la </w:t>
      </w:r>
      <w:r w:rsidR="00485AC9" w:rsidRPr="00604B62">
        <w:rPr>
          <w:rFonts w:ascii="Tahoma" w:hAnsi="Tahoma" w:cs="Tahoma"/>
          <w:sz w:val="24"/>
          <w:szCs w:val="24"/>
          <w:lang w:val="ro-RO" w:eastAsia="x-none"/>
        </w:rPr>
        <w:t>bugetul asigurărilor sociale de stat (</w:t>
      </w:r>
      <w:r w:rsidR="00580825" w:rsidRPr="00604B62">
        <w:rPr>
          <w:rFonts w:ascii="Tahoma" w:hAnsi="Tahoma" w:cs="Tahoma"/>
          <w:sz w:val="24"/>
          <w:szCs w:val="24"/>
          <w:lang w:val="ro-RO" w:eastAsia="x-none"/>
        </w:rPr>
        <w:t>97,9</w:t>
      </w:r>
      <w:r w:rsidR="00A2048A" w:rsidRPr="00604B62">
        <w:rPr>
          <w:rFonts w:ascii="Tahoma" w:hAnsi="Tahoma" w:cs="Tahoma"/>
          <w:sz w:val="24"/>
          <w:szCs w:val="24"/>
          <w:lang w:val="ro-RO" w:eastAsia="x-none"/>
        </w:rPr>
        <w:t>%)</w:t>
      </w:r>
      <w:r w:rsidR="00B66848" w:rsidRPr="00604B62">
        <w:rPr>
          <w:rFonts w:ascii="Tahoma" w:hAnsi="Tahoma" w:cs="Tahoma"/>
          <w:sz w:val="24"/>
          <w:szCs w:val="24"/>
          <w:lang w:val="ro-RO" w:eastAsia="x-none"/>
        </w:rPr>
        <w:t>,</w:t>
      </w:r>
      <w:r w:rsidR="00485AC9" w:rsidRPr="00604B62">
        <w:rPr>
          <w:rFonts w:ascii="Tahoma" w:hAnsi="Tahoma" w:cs="Tahoma"/>
          <w:sz w:val="24"/>
          <w:szCs w:val="24"/>
          <w:lang w:val="ro-RO" w:eastAsia="x-none"/>
        </w:rPr>
        <w:t xml:space="preserve"> </w:t>
      </w:r>
      <w:r w:rsidR="00B66848" w:rsidRPr="00604B62">
        <w:rPr>
          <w:rFonts w:ascii="Tahoma" w:hAnsi="Tahoma" w:cs="Tahoma"/>
          <w:sz w:val="24"/>
          <w:szCs w:val="24"/>
          <w:lang w:val="ro-RO" w:eastAsia="x-none"/>
        </w:rPr>
        <w:t>la bugetul asigurărilor pentru șomaj (</w:t>
      </w:r>
      <w:r w:rsidR="00580825" w:rsidRPr="00604B62">
        <w:rPr>
          <w:rFonts w:ascii="Tahoma" w:hAnsi="Tahoma" w:cs="Tahoma"/>
          <w:sz w:val="24"/>
          <w:szCs w:val="24"/>
          <w:lang w:val="ro-RO" w:eastAsia="x-none"/>
        </w:rPr>
        <w:t>87,6</w:t>
      </w:r>
      <w:r w:rsidR="00B66848" w:rsidRPr="00604B62">
        <w:rPr>
          <w:rFonts w:ascii="Tahoma" w:hAnsi="Tahoma" w:cs="Tahoma"/>
          <w:sz w:val="24"/>
          <w:szCs w:val="24"/>
          <w:lang w:val="ro-RO" w:eastAsia="x-none"/>
        </w:rPr>
        <w:t xml:space="preserve">%) </w:t>
      </w:r>
      <w:r w:rsidR="00A2048A" w:rsidRPr="00604B62">
        <w:rPr>
          <w:rFonts w:ascii="Tahoma" w:hAnsi="Tahoma" w:cs="Tahoma"/>
          <w:sz w:val="24"/>
          <w:szCs w:val="24"/>
          <w:lang w:val="ro-RO" w:eastAsia="x-none"/>
        </w:rPr>
        <w:t xml:space="preserve">precum și a celor de la bugetul </w:t>
      </w:r>
      <w:r w:rsidR="00DD52B1" w:rsidRPr="00604B62">
        <w:rPr>
          <w:rFonts w:ascii="Tahoma" w:hAnsi="Tahoma" w:cs="Tahoma"/>
          <w:sz w:val="24"/>
          <w:szCs w:val="24"/>
          <w:lang w:val="ro-RO" w:eastAsia="x-none"/>
        </w:rPr>
        <w:t>F</w:t>
      </w:r>
      <w:r w:rsidR="00A2048A" w:rsidRPr="00604B62">
        <w:rPr>
          <w:rFonts w:ascii="Tahoma" w:hAnsi="Tahoma" w:cs="Tahoma"/>
          <w:sz w:val="24"/>
          <w:szCs w:val="24"/>
          <w:lang w:val="ro-RO" w:eastAsia="x-none"/>
        </w:rPr>
        <w:t>ondului național unic de asigurări sociale de sănătate (</w:t>
      </w:r>
      <w:r w:rsidR="00580825" w:rsidRPr="00604B62">
        <w:rPr>
          <w:rFonts w:ascii="Tahoma" w:hAnsi="Tahoma" w:cs="Tahoma"/>
          <w:sz w:val="24"/>
          <w:szCs w:val="24"/>
          <w:lang w:val="ro-RO" w:eastAsia="x-none"/>
        </w:rPr>
        <w:t>97,3</w:t>
      </w:r>
      <w:r w:rsidR="00A2048A" w:rsidRPr="00604B62">
        <w:rPr>
          <w:rFonts w:ascii="Tahoma" w:hAnsi="Tahoma" w:cs="Tahoma"/>
          <w:sz w:val="24"/>
          <w:szCs w:val="24"/>
          <w:lang w:val="ro-RO" w:eastAsia="x-none"/>
        </w:rPr>
        <w:t>%).</w:t>
      </w:r>
    </w:p>
    <w:p w14:paraId="196BD113" w14:textId="41C54746" w:rsidR="00BA5E33" w:rsidRPr="00604B62" w:rsidRDefault="00BA5E33" w:rsidP="007E711E">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04B62">
        <w:rPr>
          <w:rFonts w:ascii="Tahoma" w:hAnsi="Tahoma" w:cs="Tahoma"/>
          <w:sz w:val="24"/>
          <w:szCs w:val="24"/>
          <w:lang w:val="ro-RO" w:eastAsia="x-none"/>
        </w:rPr>
        <w:t xml:space="preserve">Încasările din veniturile nefiscale </w:t>
      </w:r>
      <w:r w:rsidR="00485AC9" w:rsidRPr="00604B62">
        <w:rPr>
          <w:rFonts w:ascii="Tahoma" w:hAnsi="Tahoma" w:cs="Tahoma"/>
          <w:sz w:val="24"/>
          <w:szCs w:val="24"/>
          <w:lang w:val="ro-RO" w:eastAsia="x-none"/>
        </w:rPr>
        <w:t xml:space="preserve">au </w:t>
      </w:r>
      <w:r w:rsidR="00A2048A" w:rsidRPr="00604B62">
        <w:rPr>
          <w:rFonts w:ascii="Tahoma" w:hAnsi="Tahoma" w:cs="Tahoma"/>
          <w:sz w:val="24"/>
          <w:szCs w:val="24"/>
          <w:lang w:val="ro-RO" w:eastAsia="x-none"/>
        </w:rPr>
        <w:t xml:space="preserve">fost inferioare </w:t>
      </w:r>
      <w:r w:rsidRPr="00604B62">
        <w:rPr>
          <w:rFonts w:ascii="Tahoma" w:hAnsi="Tahoma" w:cs="Tahoma"/>
          <w:sz w:val="24"/>
          <w:szCs w:val="24"/>
          <w:lang w:val="ro-RO" w:eastAsia="x-none"/>
        </w:rPr>
        <w:t>programul</w:t>
      </w:r>
      <w:r w:rsidR="00A2048A" w:rsidRPr="00604B62">
        <w:rPr>
          <w:rFonts w:ascii="Tahoma" w:hAnsi="Tahoma" w:cs="Tahoma"/>
          <w:sz w:val="24"/>
          <w:szCs w:val="24"/>
          <w:lang w:val="ro-RO" w:eastAsia="x-none"/>
        </w:rPr>
        <w:t>ui</w:t>
      </w:r>
      <w:r w:rsidRPr="00604B62">
        <w:rPr>
          <w:rFonts w:ascii="Tahoma" w:hAnsi="Tahoma" w:cs="Tahoma"/>
          <w:sz w:val="24"/>
          <w:szCs w:val="24"/>
          <w:lang w:val="ro-RO" w:eastAsia="x-none"/>
        </w:rPr>
        <w:t xml:space="preserve"> anual, gradul de realizare fiind de </w:t>
      </w:r>
      <w:r w:rsidR="00FD0D26" w:rsidRPr="00604B62">
        <w:rPr>
          <w:rFonts w:ascii="Tahoma" w:hAnsi="Tahoma" w:cs="Tahoma"/>
          <w:sz w:val="24"/>
          <w:szCs w:val="24"/>
          <w:lang w:val="ro-RO" w:eastAsia="x-none"/>
        </w:rPr>
        <w:t>88,2</w:t>
      </w:r>
      <w:r w:rsidRPr="00604B62">
        <w:rPr>
          <w:rFonts w:ascii="Tahoma" w:hAnsi="Tahoma" w:cs="Tahoma"/>
          <w:sz w:val="24"/>
          <w:szCs w:val="24"/>
          <w:lang w:val="ro-RO" w:eastAsia="x-none"/>
        </w:rPr>
        <w:t>%;</w:t>
      </w:r>
    </w:p>
    <w:p w14:paraId="58409074" w14:textId="366C0272" w:rsidR="00BA5E33" w:rsidRPr="00604B62" w:rsidRDefault="00BA5E33" w:rsidP="007E711E">
      <w:pPr>
        <w:pStyle w:val="ListParagraph"/>
        <w:numPr>
          <w:ilvl w:val="0"/>
          <w:numId w:val="4"/>
        </w:numPr>
        <w:spacing w:before="120" w:line="276" w:lineRule="auto"/>
        <w:ind w:left="1152" w:hanging="357"/>
        <w:jc w:val="both"/>
        <w:rPr>
          <w:rFonts w:ascii="Tahoma" w:hAnsi="Tahoma" w:cs="Tahoma"/>
          <w:b/>
          <w:bCs/>
          <w:sz w:val="24"/>
          <w:szCs w:val="24"/>
          <w:lang w:val="ro-RO" w:eastAsia="x-none"/>
        </w:rPr>
      </w:pPr>
      <w:r w:rsidRPr="00604B62">
        <w:rPr>
          <w:rFonts w:ascii="Tahoma" w:hAnsi="Tahoma" w:cs="Tahoma"/>
          <w:sz w:val="24"/>
          <w:szCs w:val="24"/>
          <w:lang w:val="ro-RO" w:eastAsia="x-none"/>
        </w:rPr>
        <w:t xml:space="preserve">Încasările din sumele primite de la UE și alți donatori </w:t>
      </w:r>
      <w:r w:rsidR="00C674FF" w:rsidRPr="00604B62">
        <w:rPr>
          <w:rFonts w:ascii="Tahoma" w:hAnsi="Tahoma" w:cs="Tahoma"/>
          <w:sz w:val="24"/>
          <w:szCs w:val="24"/>
          <w:lang w:val="ro-RO" w:eastAsia="x-none"/>
        </w:rPr>
        <w:t xml:space="preserve">(inclusiv asistența financiară nerambursabila aferentă PNRR) </w:t>
      </w:r>
      <w:r w:rsidRPr="00604B62">
        <w:rPr>
          <w:rFonts w:ascii="Tahoma" w:hAnsi="Tahoma" w:cs="Tahoma"/>
          <w:sz w:val="24"/>
          <w:szCs w:val="24"/>
          <w:lang w:val="ro-RO" w:eastAsia="x-none"/>
        </w:rPr>
        <w:t xml:space="preserve">în contul plăților efectuate s-au situat </w:t>
      </w:r>
      <w:r w:rsidR="00AB4697" w:rsidRPr="00604B62">
        <w:rPr>
          <w:rFonts w:ascii="Tahoma" w:hAnsi="Tahoma" w:cs="Tahoma"/>
          <w:sz w:val="24"/>
          <w:szCs w:val="24"/>
          <w:lang w:val="ro-RO" w:eastAsia="x-none"/>
        </w:rPr>
        <w:t>peste nivelul programat</w:t>
      </w:r>
      <w:r w:rsidRPr="00604B62">
        <w:rPr>
          <w:rFonts w:ascii="Tahoma" w:hAnsi="Tahoma" w:cs="Tahoma"/>
          <w:sz w:val="24"/>
          <w:szCs w:val="24"/>
          <w:lang w:val="ro-RO" w:eastAsia="x-none"/>
        </w:rPr>
        <w:t xml:space="preserve">, gradul de realizare înregistrat fiind de </w:t>
      </w:r>
      <w:r w:rsidR="00AB4697" w:rsidRPr="00604B62">
        <w:rPr>
          <w:rFonts w:ascii="Tahoma" w:hAnsi="Tahoma" w:cs="Tahoma"/>
          <w:sz w:val="24"/>
          <w:szCs w:val="24"/>
          <w:lang w:val="ro-RO" w:eastAsia="x-none"/>
        </w:rPr>
        <w:t>111,0</w:t>
      </w:r>
      <w:r w:rsidRPr="00604B62">
        <w:rPr>
          <w:rFonts w:ascii="Tahoma" w:hAnsi="Tahoma" w:cs="Tahoma"/>
          <w:sz w:val="24"/>
          <w:szCs w:val="24"/>
          <w:lang w:val="ro-RO" w:eastAsia="x-none"/>
        </w:rPr>
        <w:t>%.</w:t>
      </w:r>
    </w:p>
    <w:p w14:paraId="445C9781" w14:textId="6E627781" w:rsidR="00580825" w:rsidRPr="00604B62" w:rsidRDefault="00580825" w:rsidP="00580825">
      <w:pPr>
        <w:autoSpaceDE w:val="0"/>
        <w:autoSpaceDN w:val="0"/>
        <w:adjustRightInd w:val="0"/>
        <w:spacing w:after="120" w:line="276" w:lineRule="auto"/>
        <w:jc w:val="both"/>
        <w:rPr>
          <w:rFonts w:ascii="Tahoma" w:hAnsi="Tahoma" w:cs="Tahoma"/>
          <w:bCs/>
          <w:noProof/>
          <w:sz w:val="24"/>
          <w:szCs w:val="24"/>
          <w:lang w:val="ro-RO" w:eastAsia="ro-RO"/>
        </w:rPr>
      </w:pPr>
      <w:r w:rsidRPr="00604B62">
        <w:rPr>
          <w:rFonts w:ascii="Tahoma" w:hAnsi="Tahoma" w:cs="Tahoma"/>
          <w:bCs/>
          <w:noProof/>
          <w:sz w:val="24"/>
          <w:szCs w:val="24"/>
          <w:lang w:val="ro-RO" w:eastAsia="ro-RO"/>
        </w:rPr>
        <w:t>Nerealizarea programului anual s-a datorat, în principal, încetinirii creșterii economice anuale de la 2,8% (evoluție ce a stat la baza evaluării veniturilor) la 2,1% (prognoza de primăvară 2024 a indicatorilor macroeconomici, publicați de Comisia Națională de Strategie și Prognoză) și a unor măsuri noi instituite ulterior elaborării proiecțiilor de venituri bugetare, cu efect cumulat asupra estimărilor inițiale de cca -14,3 miliarde lei, și anume:</w:t>
      </w:r>
    </w:p>
    <w:p w14:paraId="2F2CF732" w14:textId="77777777" w:rsidR="00580825" w:rsidRPr="00604B62" w:rsidRDefault="00580825" w:rsidP="00580825">
      <w:pPr>
        <w:pStyle w:val="ListParagraph"/>
        <w:numPr>
          <w:ilvl w:val="0"/>
          <w:numId w:val="36"/>
        </w:numPr>
        <w:autoSpaceDE w:val="0"/>
        <w:autoSpaceDN w:val="0"/>
        <w:adjustRightInd w:val="0"/>
        <w:spacing w:after="120" w:line="276" w:lineRule="auto"/>
        <w:ind w:left="270" w:hanging="270"/>
        <w:jc w:val="both"/>
        <w:rPr>
          <w:rFonts w:ascii="Tahoma" w:eastAsia="SimSun" w:hAnsi="Tahoma" w:cs="Tahoma"/>
          <w:bCs/>
          <w:noProof/>
          <w:kern w:val="1"/>
          <w:sz w:val="24"/>
          <w:szCs w:val="24"/>
          <w:lang w:val="ro-RO" w:eastAsia="ro-RO"/>
        </w:rPr>
      </w:pPr>
      <w:r w:rsidRPr="00604B62">
        <w:rPr>
          <w:rFonts w:ascii="Tahoma" w:eastAsia="SimSun" w:hAnsi="Tahoma" w:cs="Tahoma"/>
          <w:bCs/>
          <w:noProof/>
          <w:kern w:val="1"/>
          <w:sz w:val="24"/>
          <w:szCs w:val="24"/>
          <w:lang w:val="ro-RO" w:eastAsia="ro-RO"/>
        </w:rPr>
        <w:t>măsurile noi aprobate prin Legea nr. 370/2022 (-5,3 miliarde lei, reprezintă efectul cumulat al modificării sistemului de impozitare pentru microîntreprinderi, cu implicațiile generate asupra impozitului pe profit și abrogarea prevederilor privind majorarea impozitelor pe proprietate aferente veniturilor bugetelor locale);</w:t>
      </w:r>
    </w:p>
    <w:p w14:paraId="6B141001" w14:textId="6EFB25E0" w:rsidR="00580825" w:rsidRPr="00604B62" w:rsidRDefault="00580825" w:rsidP="00580825">
      <w:pPr>
        <w:pStyle w:val="ListParagraph"/>
        <w:numPr>
          <w:ilvl w:val="0"/>
          <w:numId w:val="36"/>
        </w:numPr>
        <w:autoSpaceDE w:val="0"/>
        <w:autoSpaceDN w:val="0"/>
        <w:adjustRightInd w:val="0"/>
        <w:spacing w:after="120" w:line="276" w:lineRule="auto"/>
        <w:ind w:left="270" w:hanging="270"/>
        <w:jc w:val="both"/>
        <w:rPr>
          <w:rFonts w:ascii="Tahoma" w:eastAsia="SimSun" w:hAnsi="Tahoma" w:cs="Tahoma"/>
          <w:bCs/>
          <w:noProof/>
          <w:kern w:val="1"/>
          <w:sz w:val="24"/>
          <w:szCs w:val="24"/>
          <w:lang w:val="ro-RO" w:eastAsia="ro-RO"/>
        </w:rPr>
      </w:pPr>
      <w:r w:rsidRPr="00604B62">
        <w:rPr>
          <w:rFonts w:ascii="Tahoma" w:eastAsia="SimSun" w:hAnsi="Tahoma" w:cs="Tahoma"/>
          <w:bCs/>
          <w:noProof/>
          <w:kern w:val="1"/>
          <w:sz w:val="24"/>
          <w:szCs w:val="24"/>
          <w:lang w:val="ro-RO" w:eastAsia="ro-RO"/>
        </w:rPr>
        <w:t>măsură instituită ca urmare a Deciziei CCR nr. 650/15.12.2022 privind neconstituționalitatea dispozițiilor O.U.G. nr. 130/2021, și O.U.G. nr. 4/2023 (-1,5 miliarde lei, din restituirea sumei reţinute cu titlul de CASS și neîncasarea programului aferent CASS estimat pentru veniturile din pensii);</w:t>
      </w:r>
    </w:p>
    <w:p w14:paraId="7BB6E434" w14:textId="77777777" w:rsidR="00580825" w:rsidRPr="00604B62" w:rsidRDefault="00580825" w:rsidP="00580825">
      <w:pPr>
        <w:pStyle w:val="ListParagraph"/>
        <w:numPr>
          <w:ilvl w:val="0"/>
          <w:numId w:val="36"/>
        </w:numPr>
        <w:autoSpaceDE w:val="0"/>
        <w:autoSpaceDN w:val="0"/>
        <w:adjustRightInd w:val="0"/>
        <w:spacing w:after="120" w:line="276" w:lineRule="auto"/>
        <w:ind w:left="270" w:hanging="270"/>
        <w:jc w:val="both"/>
        <w:rPr>
          <w:rFonts w:ascii="Tahoma" w:eastAsia="SimSun" w:hAnsi="Tahoma" w:cs="Tahoma"/>
          <w:bCs/>
          <w:noProof/>
          <w:kern w:val="1"/>
          <w:sz w:val="24"/>
          <w:szCs w:val="24"/>
          <w:lang w:val="ro-RO" w:eastAsia="ro-RO"/>
        </w:rPr>
      </w:pPr>
      <w:r w:rsidRPr="00604B62">
        <w:rPr>
          <w:rFonts w:ascii="Tahoma" w:eastAsia="SimSun" w:hAnsi="Tahoma" w:cs="Tahoma"/>
          <w:bCs/>
          <w:noProof/>
          <w:kern w:val="1"/>
          <w:sz w:val="24"/>
          <w:szCs w:val="24"/>
          <w:lang w:val="ro-RO" w:eastAsia="ro-RO"/>
        </w:rPr>
        <w:t>aprobarea excepțiilor de repartizare a unei cote de minim 90% din profitul net realizat în anul 2022 de societățile naționale, companiile naționale și societățile cu capital integral sau majoritar de stat (-1,6 miliarde lei venituri din dividende);</w:t>
      </w:r>
    </w:p>
    <w:p w14:paraId="325DAA2F" w14:textId="7927B09C" w:rsidR="00580825" w:rsidRPr="00604B62" w:rsidRDefault="00580825" w:rsidP="00580825">
      <w:pPr>
        <w:pStyle w:val="ListParagraph"/>
        <w:numPr>
          <w:ilvl w:val="0"/>
          <w:numId w:val="36"/>
        </w:numPr>
        <w:autoSpaceDE w:val="0"/>
        <w:autoSpaceDN w:val="0"/>
        <w:adjustRightInd w:val="0"/>
        <w:spacing w:after="120" w:line="276" w:lineRule="auto"/>
        <w:ind w:left="270" w:hanging="270"/>
        <w:jc w:val="both"/>
        <w:rPr>
          <w:rFonts w:ascii="Tahoma" w:eastAsia="SimSun" w:hAnsi="Tahoma" w:cs="Tahoma"/>
          <w:bCs/>
          <w:noProof/>
          <w:kern w:val="1"/>
          <w:sz w:val="24"/>
          <w:szCs w:val="24"/>
          <w:lang w:val="ro-RO" w:eastAsia="ro-RO"/>
        </w:rPr>
      </w:pPr>
      <w:r w:rsidRPr="00604B62">
        <w:rPr>
          <w:rFonts w:ascii="Tahoma" w:eastAsia="Calibri" w:hAnsi="Tahoma" w:cs="Tahoma"/>
          <w:sz w:val="24"/>
          <w:szCs w:val="24"/>
          <w:lang w:val="ro-RO"/>
        </w:rPr>
        <w:t xml:space="preserve">redirecționarea din impozitul pe profit/impozitul </w:t>
      </w:r>
      <w:r w:rsidRPr="00604B62">
        <w:rPr>
          <w:rFonts w:ascii="Tahoma" w:hAnsi="Tahoma" w:cs="Tahoma"/>
          <w:bCs/>
          <w:sz w:val="24"/>
          <w:szCs w:val="24"/>
          <w:lang w:val="ro-RO"/>
        </w:rPr>
        <w:t xml:space="preserve">pe veniturile microîntreprinderilor </w:t>
      </w:r>
      <w:r w:rsidRPr="00604B62">
        <w:rPr>
          <w:rFonts w:ascii="Tahoma" w:eastAsia="Calibri" w:hAnsi="Tahoma" w:cs="Tahoma"/>
          <w:sz w:val="24"/>
          <w:szCs w:val="24"/>
          <w:lang w:val="ro-RO"/>
        </w:rPr>
        <w:t>a sumei de -0,9 miliarde lei pentru efectuarea de sponsorizări și/sau acte de mecenat sau acordarea de burse private</w:t>
      </w:r>
      <w:r w:rsidRPr="00604B62">
        <w:rPr>
          <w:rFonts w:ascii="Tahoma" w:eastAsia="SimSun" w:hAnsi="Tahoma" w:cs="Tahoma"/>
          <w:bCs/>
          <w:noProof/>
          <w:kern w:val="1"/>
          <w:sz w:val="24"/>
          <w:szCs w:val="24"/>
          <w:lang w:val="ro-RO" w:eastAsia="ro-RO"/>
        </w:rPr>
        <w:t>, aplicarea măsurii instituită prin Legea nr. 322/2021 începând cu anul 2023;</w:t>
      </w:r>
    </w:p>
    <w:p w14:paraId="4E569A53" w14:textId="1A11B5A4" w:rsidR="00580825" w:rsidRPr="00604B62" w:rsidRDefault="00580825" w:rsidP="00580825">
      <w:pPr>
        <w:pStyle w:val="ListParagraph"/>
        <w:numPr>
          <w:ilvl w:val="0"/>
          <w:numId w:val="36"/>
        </w:numPr>
        <w:autoSpaceDE w:val="0"/>
        <w:autoSpaceDN w:val="0"/>
        <w:adjustRightInd w:val="0"/>
        <w:spacing w:after="120" w:line="276" w:lineRule="auto"/>
        <w:ind w:left="270" w:hanging="270"/>
        <w:jc w:val="both"/>
        <w:rPr>
          <w:rFonts w:ascii="Tahoma" w:hAnsi="Tahoma" w:cs="Tahoma"/>
          <w:bCs/>
          <w:sz w:val="24"/>
          <w:szCs w:val="24"/>
          <w:lang w:val="ro-RO"/>
        </w:rPr>
      </w:pPr>
      <w:r w:rsidRPr="00604B62">
        <w:rPr>
          <w:rFonts w:ascii="Tahoma" w:hAnsi="Tahoma" w:cs="Tahoma"/>
          <w:bCs/>
          <w:sz w:val="24"/>
          <w:szCs w:val="24"/>
          <w:lang w:val="ro-RO"/>
        </w:rPr>
        <w:t>instituirea contribuției la Fondul de Tranziție Energetică și modificarea impozitării veniturilor suplimentare obținute în sectorul gazelor naturale, măsură adoptată prin O.U.G. nr. 119/2022 (-5,1 miliarde lei, efect asupra veniturilor din impozitarea pe veniturile suplimentare obținute în sectorul gazelor naturale, inclusiv din evoluția descendentă a prețurilor globale la energie cu mult sub așteptările impuse în piață).</w:t>
      </w:r>
    </w:p>
    <w:p w14:paraId="6B6B4667" w14:textId="382A1311" w:rsidR="00580825" w:rsidRPr="00604B62" w:rsidRDefault="00E42346" w:rsidP="00580825">
      <w:pPr>
        <w:autoSpaceDE w:val="0"/>
        <w:autoSpaceDN w:val="0"/>
        <w:adjustRightInd w:val="0"/>
        <w:spacing w:after="120" w:line="276" w:lineRule="auto"/>
        <w:jc w:val="both"/>
        <w:rPr>
          <w:rFonts w:ascii="Tahoma" w:hAnsi="Tahoma" w:cs="Tahoma"/>
          <w:bCs/>
          <w:sz w:val="24"/>
          <w:szCs w:val="24"/>
          <w:lang w:val="ro-RO"/>
        </w:rPr>
      </w:pPr>
      <w:r w:rsidRPr="00604B62">
        <w:rPr>
          <w:rFonts w:ascii="Tahoma" w:hAnsi="Tahoma" w:cs="Tahoma"/>
          <w:bCs/>
          <w:sz w:val="24"/>
          <w:szCs w:val="24"/>
          <w:lang w:val="ro-RO"/>
        </w:rPr>
        <w:t>De asemenea în</w:t>
      </w:r>
      <w:r w:rsidR="00580825" w:rsidRPr="00604B62">
        <w:rPr>
          <w:rFonts w:ascii="Tahoma" w:hAnsi="Tahoma" w:cs="Tahoma"/>
          <w:bCs/>
          <w:sz w:val="24"/>
          <w:szCs w:val="24"/>
          <w:lang w:val="ro-RO"/>
        </w:rPr>
        <w:t xml:space="preserve"> proiecția veniturilor pentru anul 2023, a fost inclusă ținta de îmbunătățire a colectării veniturilor de către ANAF de 8,94 miliarde de lei, pe categorii de impozite, astfel: TVA 5,44 miliarde lei, contribuții sociale 2,5 miliarde lei și la accize 1,0 miliard lei. </w:t>
      </w:r>
    </w:p>
    <w:p w14:paraId="7AD5F6A5" w14:textId="77777777" w:rsidR="00C00405" w:rsidRPr="00604B62" w:rsidRDefault="00C00405" w:rsidP="009B6398">
      <w:pPr>
        <w:pStyle w:val="ListParagraph"/>
        <w:spacing w:after="120" w:line="276" w:lineRule="auto"/>
        <w:ind w:left="0"/>
        <w:jc w:val="center"/>
        <w:rPr>
          <w:rFonts w:ascii="Arial" w:hAnsi="Arial" w:cs="Arial"/>
          <w:b/>
          <w:bCs/>
          <w:sz w:val="24"/>
          <w:szCs w:val="24"/>
          <w:lang w:val="ro-RO"/>
        </w:rPr>
      </w:pPr>
    </w:p>
    <w:p w14:paraId="0BF08B8B" w14:textId="3DC99E98" w:rsidR="00BA5E33" w:rsidRPr="00604B62" w:rsidRDefault="00BA5E33" w:rsidP="009B6398">
      <w:pPr>
        <w:pStyle w:val="ListParagraph"/>
        <w:spacing w:after="120" w:line="276" w:lineRule="auto"/>
        <w:ind w:left="0"/>
        <w:jc w:val="center"/>
        <w:rPr>
          <w:rFonts w:ascii="Arial" w:hAnsi="Arial" w:cs="Arial"/>
          <w:b/>
          <w:bCs/>
          <w:sz w:val="24"/>
          <w:szCs w:val="24"/>
          <w:lang w:val="ro-RO"/>
        </w:rPr>
      </w:pPr>
      <w:r w:rsidRPr="00604B62">
        <w:rPr>
          <w:rFonts w:ascii="Arial" w:hAnsi="Arial" w:cs="Arial"/>
          <w:b/>
          <w:bCs/>
          <w:sz w:val="24"/>
          <w:szCs w:val="24"/>
          <w:lang w:val="ro-RO"/>
        </w:rPr>
        <w:lastRenderedPageBreak/>
        <w:t>Structura veniturilor bugetare</w:t>
      </w:r>
    </w:p>
    <w:p w14:paraId="26260F11" w14:textId="0251B166" w:rsidR="003E2894" w:rsidRPr="00604B62" w:rsidRDefault="00694DEF" w:rsidP="00A2048A">
      <w:pPr>
        <w:spacing w:line="276" w:lineRule="auto"/>
        <w:rPr>
          <w:rFonts w:ascii="Arial" w:hAnsi="Arial" w:cs="Arial"/>
          <w:b/>
          <w:bCs/>
          <w:sz w:val="24"/>
          <w:szCs w:val="24"/>
          <w:lang w:val="ro-RO"/>
        </w:rPr>
      </w:pPr>
      <w:r w:rsidRPr="00604B62">
        <w:rPr>
          <w:rFonts w:ascii="Arial" w:hAnsi="Arial" w:cs="Arial"/>
          <w:b/>
          <w:bCs/>
          <w:noProof/>
          <w:sz w:val="24"/>
          <w:szCs w:val="24"/>
          <w:lang w:val="ro-RO"/>
        </w:rPr>
        <w:object w:dxaOrig="6675" w:dyaOrig="4170" w14:anchorId="70B79285">
          <v:shape id="_x0000_i1070" type="#_x0000_t75" style="width:270pt;height:225pt" o:ole="">
            <v:imagedata r:id="rId27" o:title=""/>
          </v:shape>
          <o:OLEObject Type="Link" ProgID="Excel.Sheet.12" ShapeID="_x0000_i1070" DrawAspect="Content" r:id="rId28" UpdateMode="Always">
            <o:LinkType>EnhancedMetaFile</o:LinkType>
            <o:LockedField>false</o:LockedField>
          </o:OLEObject>
        </w:object>
      </w:r>
      <w:r w:rsidRPr="00604B62">
        <w:rPr>
          <w:rFonts w:ascii="Arial" w:hAnsi="Arial" w:cs="Arial"/>
          <w:b/>
          <w:bCs/>
          <w:noProof/>
          <w:sz w:val="24"/>
          <w:szCs w:val="24"/>
          <w:lang w:val="ro-RO"/>
        </w:rPr>
        <w:object w:dxaOrig="6330" w:dyaOrig="4185" w14:anchorId="2295BC39">
          <v:shape id="_x0000_i1072" type="#_x0000_t75" style="width:210.75pt;height:225pt" o:ole="">
            <v:imagedata r:id="rId29" o:title=""/>
          </v:shape>
          <o:OLEObject Type="Link" ProgID="Excel.Sheet.12" ShapeID="_x0000_i1072" DrawAspect="Content" r:id="rId30" UpdateMode="Always">
            <o:LinkType>EnhancedMetaFile</o:LinkType>
            <o:LockedField>false</o:LockedField>
          </o:OLEObject>
        </w:object>
      </w:r>
    </w:p>
    <w:p w14:paraId="1D1CC22A" w14:textId="77CD41BB" w:rsidR="00BA5E33" w:rsidRPr="00604B62" w:rsidRDefault="00BA5E33" w:rsidP="000F5753">
      <w:pPr>
        <w:spacing w:line="276" w:lineRule="auto"/>
        <w:jc w:val="both"/>
        <w:rPr>
          <w:rFonts w:ascii="Arial" w:hAnsi="Arial" w:cs="Arial"/>
          <w:color w:val="FF0000"/>
          <w:sz w:val="24"/>
          <w:szCs w:val="24"/>
          <w:lang w:val="ro-RO"/>
        </w:rPr>
      </w:pPr>
    </w:p>
    <w:p w14:paraId="06B1C750" w14:textId="14939340" w:rsidR="00F1374C" w:rsidRPr="00604B62" w:rsidRDefault="00BA5E33" w:rsidP="000F5753">
      <w:pPr>
        <w:spacing w:line="276" w:lineRule="auto"/>
        <w:ind w:firstLine="624"/>
        <w:jc w:val="both"/>
        <w:rPr>
          <w:rFonts w:ascii="Tahoma" w:hAnsi="Tahoma" w:cs="Tahoma"/>
          <w:sz w:val="24"/>
          <w:szCs w:val="24"/>
          <w:lang w:val="ro-RO"/>
        </w:rPr>
      </w:pPr>
      <w:r w:rsidRPr="00604B62">
        <w:rPr>
          <w:rFonts w:ascii="Tahoma" w:hAnsi="Tahoma" w:cs="Tahoma"/>
          <w:sz w:val="24"/>
          <w:szCs w:val="24"/>
          <w:lang w:val="ro-RO"/>
        </w:rPr>
        <w:t>Din punct de vedere al ponderii principalelor categorii de impozite în total venituri încasate, s-au înregistrat creșteri</w:t>
      </w:r>
      <w:r w:rsidR="00D34FBD" w:rsidRPr="00604B62">
        <w:rPr>
          <w:rFonts w:ascii="Tahoma" w:hAnsi="Tahoma" w:cs="Tahoma"/>
          <w:sz w:val="24"/>
          <w:szCs w:val="24"/>
          <w:lang w:val="ro-RO"/>
        </w:rPr>
        <w:t>, comparativ cu anul anterior,</w:t>
      </w:r>
      <w:r w:rsidRPr="00604B62">
        <w:rPr>
          <w:rFonts w:ascii="Tahoma" w:hAnsi="Tahoma" w:cs="Tahoma"/>
          <w:sz w:val="24"/>
          <w:szCs w:val="24"/>
          <w:lang w:val="ro-RO"/>
        </w:rPr>
        <w:t xml:space="preserve"> </w:t>
      </w:r>
      <w:r w:rsidR="00F83F60" w:rsidRPr="00604B62">
        <w:rPr>
          <w:rFonts w:ascii="Tahoma" w:hAnsi="Tahoma" w:cs="Tahoma"/>
          <w:sz w:val="24"/>
          <w:szCs w:val="24"/>
          <w:lang w:val="ro-RO"/>
        </w:rPr>
        <w:t xml:space="preserve">în principal </w:t>
      </w:r>
      <w:r w:rsidRPr="00604B62">
        <w:rPr>
          <w:rFonts w:ascii="Tahoma" w:hAnsi="Tahoma" w:cs="Tahoma"/>
          <w:sz w:val="24"/>
          <w:szCs w:val="24"/>
          <w:lang w:val="ro-RO"/>
        </w:rPr>
        <w:t xml:space="preserve">în cazul </w:t>
      </w:r>
      <w:r w:rsidR="003F1CBA" w:rsidRPr="00604B62">
        <w:rPr>
          <w:rFonts w:ascii="Tahoma" w:hAnsi="Tahoma" w:cs="Tahoma"/>
          <w:sz w:val="24"/>
          <w:szCs w:val="24"/>
          <w:lang w:val="ro-RO"/>
        </w:rPr>
        <w:t xml:space="preserve">veniturilor </w:t>
      </w:r>
      <w:r w:rsidR="00331431" w:rsidRPr="00604B62">
        <w:rPr>
          <w:rFonts w:ascii="Tahoma" w:hAnsi="Tahoma" w:cs="Tahoma"/>
          <w:sz w:val="24"/>
          <w:szCs w:val="24"/>
          <w:lang w:val="ro-RO"/>
        </w:rPr>
        <w:t xml:space="preserve">din </w:t>
      </w:r>
      <w:r w:rsidR="00353CF8" w:rsidRPr="00604B62">
        <w:rPr>
          <w:rFonts w:ascii="Tahoma" w:hAnsi="Tahoma" w:cs="Tahoma"/>
          <w:sz w:val="24"/>
          <w:szCs w:val="24"/>
          <w:lang w:val="ro-RO"/>
        </w:rPr>
        <w:t xml:space="preserve">impozitului </w:t>
      </w:r>
      <w:r w:rsidR="00FD0D26" w:rsidRPr="00604B62">
        <w:rPr>
          <w:rFonts w:ascii="Tahoma" w:hAnsi="Tahoma" w:cs="Tahoma"/>
          <w:sz w:val="24"/>
          <w:szCs w:val="24"/>
          <w:lang w:val="ro-RO"/>
        </w:rPr>
        <w:t>pe salarii și venit</w:t>
      </w:r>
      <w:r w:rsidR="00353CF8" w:rsidRPr="00604B62">
        <w:rPr>
          <w:rFonts w:ascii="Tahoma" w:hAnsi="Tahoma" w:cs="Tahoma"/>
          <w:sz w:val="24"/>
          <w:szCs w:val="24"/>
          <w:lang w:val="ro-RO"/>
        </w:rPr>
        <w:t xml:space="preserve"> cu 0,</w:t>
      </w:r>
      <w:r w:rsidR="00C674FF" w:rsidRPr="00604B62">
        <w:rPr>
          <w:rFonts w:ascii="Tahoma" w:hAnsi="Tahoma" w:cs="Tahoma"/>
          <w:sz w:val="24"/>
          <w:szCs w:val="24"/>
          <w:lang w:val="ro-RO"/>
        </w:rPr>
        <w:t>5</w:t>
      </w:r>
      <w:r w:rsidR="00353CF8" w:rsidRPr="00604B62">
        <w:rPr>
          <w:rFonts w:ascii="Tahoma" w:hAnsi="Tahoma" w:cs="Tahoma"/>
          <w:sz w:val="24"/>
          <w:szCs w:val="24"/>
          <w:lang w:val="ro-RO"/>
        </w:rPr>
        <w:t xml:space="preserve"> puncte procentuale</w:t>
      </w:r>
      <w:r w:rsidR="00F1374C" w:rsidRPr="00604B62">
        <w:rPr>
          <w:rFonts w:ascii="Tahoma" w:hAnsi="Tahoma" w:cs="Tahoma"/>
          <w:sz w:val="24"/>
          <w:szCs w:val="24"/>
          <w:lang w:val="ro-RO"/>
        </w:rPr>
        <w:t xml:space="preserve">, </w:t>
      </w:r>
      <w:r w:rsidR="00FD0D26" w:rsidRPr="00604B62">
        <w:rPr>
          <w:rFonts w:ascii="Tahoma" w:hAnsi="Tahoma" w:cs="Tahoma"/>
          <w:sz w:val="24"/>
          <w:szCs w:val="24"/>
          <w:lang w:val="ro-RO"/>
        </w:rPr>
        <w:t xml:space="preserve">contribuții de asigurări cu 0,1 puncte procentuale </w:t>
      </w:r>
      <w:r w:rsidR="001845C9" w:rsidRPr="00604B62">
        <w:rPr>
          <w:rFonts w:ascii="Tahoma" w:hAnsi="Tahoma" w:cs="Tahoma"/>
          <w:sz w:val="24"/>
          <w:szCs w:val="24"/>
          <w:lang w:val="ro-RO"/>
        </w:rPr>
        <w:t xml:space="preserve">și a </w:t>
      </w:r>
      <w:r w:rsidR="00F1374C" w:rsidRPr="00604B62">
        <w:rPr>
          <w:rFonts w:ascii="Tahoma" w:hAnsi="Tahoma" w:cs="Tahoma"/>
          <w:sz w:val="24"/>
          <w:szCs w:val="24"/>
          <w:lang w:val="ro-RO"/>
        </w:rPr>
        <w:t xml:space="preserve">celor din sumele primite de la UE, donații și PNRR cu </w:t>
      </w:r>
      <w:r w:rsidR="00296C1F" w:rsidRPr="00604B62">
        <w:rPr>
          <w:rFonts w:ascii="Tahoma" w:hAnsi="Tahoma" w:cs="Tahoma"/>
          <w:sz w:val="24"/>
          <w:szCs w:val="24"/>
          <w:lang w:val="ro-RO"/>
        </w:rPr>
        <w:t>2,5</w:t>
      </w:r>
      <w:r w:rsidR="00F1374C" w:rsidRPr="00604B62">
        <w:rPr>
          <w:rFonts w:ascii="Tahoma" w:hAnsi="Tahoma" w:cs="Tahoma"/>
          <w:sz w:val="24"/>
          <w:szCs w:val="24"/>
          <w:lang w:val="ro-RO"/>
        </w:rPr>
        <w:t xml:space="preserve"> puncte procentuale.</w:t>
      </w:r>
    </w:p>
    <w:p w14:paraId="7AD537BE" w14:textId="2B96B07F" w:rsidR="00353CF8" w:rsidRPr="00604B62" w:rsidRDefault="00BA5E33" w:rsidP="00F1374C">
      <w:pPr>
        <w:spacing w:line="276" w:lineRule="auto"/>
        <w:ind w:firstLine="624"/>
        <w:jc w:val="both"/>
        <w:rPr>
          <w:rFonts w:ascii="Tahoma" w:hAnsi="Tahoma" w:cs="Tahoma"/>
          <w:sz w:val="24"/>
          <w:szCs w:val="24"/>
          <w:lang w:val="ro-RO"/>
        </w:rPr>
      </w:pPr>
      <w:r w:rsidRPr="00604B62">
        <w:rPr>
          <w:rFonts w:ascii="Tahoma" w:hAnsi="Tahoma" w:cs="Tahoma"/>
          <w:sz w:val="24"/>
          <w:szCs w:val="24"/>
          <w:lang w:val="ro-RO"/>
        </w:rPr>
        <w:t>În paralel, s-au înregistrat diminuări</w:t>
      </w:r>
      <w:r w:rsidR="005D5A9A" w:rsidRPr="00604B62">
        <w:rPr>
          <w:rFonts w:ascii="Tahoma" w:hAnsi="Tahoma" w:cs="Tahoma"/>
          <w:sz w:val="24"/>
          <w:szCs w:val="24"/>
          <w:lang w:val="ro-RO"/>
        </w:rPr>
        <w:t>,</w:t>
      </w:r>
      <w:r w:rsidRPr="00604B62">
        <w:rPr>
          <w:rFonts w:ascii="Tahoma" w:hAnsi="Tahoma" w:cs="Tahoma"/>
          <w:sz w:val="24"/>
          <w:szCs w:val="24"/>
          <w:lang w:val="ro-RO"/>
        </w:rPr>
        <w:t xml:space="preserve"> </w:t>
      </w:r>
      <w:r w:rsidR="00F83F60" w:rsidRPr="00604B62">
        <w:rPr>
          <w:rFonts w:ascii="Tahoma" w:hAnsi="Tahoma" w:cs="Tahoma"/>
          <w:sz w:val="24"/>
          <w:szCs w:val="24"/>
          <w:lang w:val="ro-RO"/>
        </w:rPr>
        <w:t>în principal</w:t>
      </w:r>
      <w:r w:rsidR="005D5A9A" w:rsidRPr="00604B62">
        <w:rPr>
          <w:rFonts w:ascii="Tahoma" w:hAnsi="Tahoma" w:cs="Tahoma"/>
          <w:sz w:val="24"/>
          <w:szCs w:val="24"/>
          <w:lang w:val="ro-RO"/>
        </w:rPr>
        <w:t>,</w:t>
      </w:r>
      <w:r w:rsidR="00F83F60" w:rsidRPr="00604B62">
        <w:rPr>
          <w:rFonts w:ascii="Tahoma" w:hAnsi="Tahoma" w:cs="Tahoma"/>
          <w:sz w:val="24"/>
          <w:szCs w:val="24"/>
          <w:lang w:val="ro-RO"/>
        </w:rPr>
        <w:t xml:space="preserve"> </w:t>
      </w:r>
      <w:r w:rsidRPr="00604B62">
        <w:rPr>
          <w:rFonts w:ascii="Tahoma" w:hAnsi="Tahoma" w:cs="Tahoma"/>
          <w:sz w:val="24"/>
          <w:szCs w:val="24"/>
          <w:lang w:val="ro-RO"/>
        </w:rPr>
        <w:t>în</w:t>
      </w:r>
      <w:r w:rsidR="00D215A4" w:rsidRPr="00604B62">
        <w:rPr>
          <w:rFonts w:ascii="Tahoma" w:hAnsi="Tahoma" w:cs="Tahoma"/>
          <w:sz w:val="24"/>
          <w:szCs w:val="24"/>
          <w:lang w:val="ro-RO"/>
        </w:rPr>
        <w:t xml:space="preserve"> </w:t>
      </w:r>
      <w:r w:rsidR="009D6E0D" w:rsidRPr="00604B62">
        <w:rPr>
          <w:rFonts w:ascii="Tahoma" w:hAnsi="Tahoma" w:cs="Tahoma"/>
          <w:sz w:val="24"/>
          <w:szCs w:val="24"/>
          <w:lang w:val="ro-RO"/>
        </w:rPr>
        <w:t xml:space="preserve">cazul veniturilor </w:t>
      </w:r>
      <w:r w:rsidR="00353CF8" w:rsidRPr="00604B62">
        <w:rPr>
          <w:rFonts w:ascii="Tahoma" w:hAnsi="Tahoma" w:cs="Tahoma"/>
          <w:sz w:val="24"/>
          <w:szCs w:val="24"/>
          <w:lang w:val="ro-RO"/>
        </w:rPr>
        <w:t xml:space="preserve">din </w:t>
      </w:r>
      <w:r w:rsidR="00296C1F" w:rsidRPr="00604B62">
        <w:rPr>
          <w:rFonts w:ascii="Tahoma" w:hAnsi="Tahoma" w:cs="Tahoma"/>
          <w:sz w:val="24"/>
          <w:szCs w:val="24"/>
          <w:lang w:val="ro-RO"/>
        </w:rPr>
        <w:t xml:space="preserve">TVA cu 0,4 puncte procentuale, </w:t>
      </w:r>
      <w:r w:rsidR="001845C9" w:rsidRPr="00604B62">
        <w:rPr>
          <w:rFonts w:ascii="Tahoma" w:hAnsi="Tahoma" w:cs="Tahoma"/>
          <w:sz w:val="24"/>
          <w:szCs w:val="24"/>
          <w:lang w:val="ro-RO"/>
        </w:rPr>
        <w:t>accize</w:t>
      </w:r>
      <w:r w:rsidR="00353CF8" w:rsidRPr="00604B62">
        <w:rPr>
          <w:rFonts w:ascii="Tahoma" w:hAnsi="Tahoma" w:cs="Tahoma"/>
          <w:sz w:val="24"/>
          <w:szCs w:val="24"/>
          <w:lang w:val="ro-RO"/>
        </w:rPr>
        <w:t xml:space="preserve"> cu </w:t>
      </w:r>
      <w:r w:rsidR="00296C1F" w:rsidRPr="00604B62">
        <w:rPr>
          <w:rFonts w:ascii="Tahoma" w:hAnsi="Tahoma" w:cs="Tahoma"/>
          <w:sz w:val="24"/>
          <w:szCs w:val="24"/>
          <w:lang w:val="ro-RO"/>
        </w:rPr>
        <w:t>0,5</w:t>
      </w:r>
      <w:r w:rsidR="00353CF8" w:rsidRPr="00604B62">
        <w:rPr>
          <w:rFonts w:ascii="Tahoma" w:hAnsi="Tahoma" w:cs="Tahoma"/>
          <w:sz w:val="24"/>
          <w:szCs w:val="24"/>
          <w:lang w:val="ro-RO"/>
        </w:rPr>
        <w:t xml:space="preserve"> puncte procentu</w:t>
      </w:r>
      <w:r w:rsidR="00296C1F" w:rsidRPr="00604B62">
        <w:rPr>
          <w:rFonts w:ascii="Tahoma" w:hAnsi="Tahoma" w:cs="Tahoma"/>
          <w:sz w:val="24"/>
          <w:szCs w:val="24"/>
          <w:lang w:val="ro-RO"/>
        </w:rPr>
        <w:t xml:space="preserve">ale și din </w:t>
      </w:r>
      <w:r w:rsidR="00F1374C" w:rsidRPr="00604B62">
        <w:rPr>
          <w:rFonts w:ascii="Tahoma" w:hAnsi="Tahoma" w:cs="Tahoma"/>
          <w:sz w:val="24"/>
          <w:szCs w:val="24"/>
          <w:lang w:val="ro-RO"/>
        </w:rPr>
        <w:t>impozit</w:t>
      </w:r>
      <w:r w:rsidR="00296C1F" w:rsidRPr="00604B62">
        <w:rPr>
          <w:rFonts w:ascii="Tahoma" w:hAnsi="Tahoma" w:cs="Tahoma"/>
          <w:sz w:val="24"/>
          <w:szCs w:val="24"/>
          <w:lang w:val="ro-RO"/>
        </w:rPr>
        <w:t xml:space="preserve">ul pe profit cu 0,2 </w:t>
      </w:r>
      <w:r w:rsidR="00F1374C" w:rsidRPr="00604B62">
        <w:rPr>
          <w:rFonts w:ascii="Tahoma" w:hAnsi="Tahoma" w:cs="Tahoma"/>
          <w:sz w:val="24"/>
          <w:szCs w:val="24"/>
          <w:lang w:val="ro-RO"/>
        </w:rPr>
        <w:t>puncte procentuale</w:t>
      </w:r>
      <w:r w:rsidR="00296C1F" w:rsidRPr="00604B62">
        <w:rPr>
          <w:rFonts w:ascii="Tahoma" w:hAnsi="Tahoma" w:cs="Tahoma"/>
          <w:sz w:val="24"/>
          <w:szCs w:val="24"/>
          <w:lang w:val="ro-RO"/>
        </w:rPr>
        <w:t>.</w:t>
      </w:r>
    </w:p>
    <w:p w14:paraId="1D117F6C" w14:textId="1D463F5E" w:rsidR="00BA5E33" w:rsidRPr="00604B62" w:rsidRDefault="00BA5E33" w:rsidP="00C141AA">
      <w:pPr>
        <w:spacing w:after="120" w:line="276" w:lineRule="auto"/>
        <w:ind w:firstLine="706"/>
        <w:jc w:val="both"/>
        <w:rPr>
          <w:rFonts w:ascii="Arial" w:hAnsi="Arial" w:cs="Arial"/>
          <w:sz w:val="24"/>
          <w:szCs w:val="24"/>
          <w:lang w:val="ro-RO"/>
        </w:rPr>
      </w:pPr>
      <w:r w:rsidRPr="00604B62">
        <w:rPr>
          <w:rFonts w:ascii="Arial" w:hAnsi="Arial" w:cs="Arial"/>
          <w:sz w:val="24"/>
          <w:szCs w:val="24"/>
          <w:lang w:val="ro-RO"/>
        </w:rPr>
        <w:t xml:space="preserve">Comparativ cu anul anterior, </w:t>
      </w:r>
      <w:r w:rsidRPr="00604B62">
        <w:rPr>
          <w:rFonts w:ascii="Arial" w:hAnsi="Arial" w:cs="Arial"/>
          <w:b/>
          <w:sz w:val="24"/>
          <w:szCs w:val="24"/>
          <w:lang w:val="ro-RO"/>
        </w:rPr>
        <w:t>veniturile bugetului general consolidat</w:t>
      </w:r>
      <w:r w:rsidRPr="00604B62">
        <w:rPr>
          <w:rFonts w:ascii="Arial" w:hAnsi="Arial" w:cs="Arial"/>
          <w:sz w:val="24"/>
          <w:szCs w:val="24"/>
          <w:lang w:val="ro-RO"/>
        </w:rPr>
        <w:t xml:space="preserve">, în anul </w:t>
      </w:r>
      <w:r w:rsidR="00E93388" w:rsidRPr="00604B62">
        <w:rPr>
          <w:rFonts w:ascii="Arial" w:hAnsi="Arial" w:cs="Arial"/>
          <w:sz w:val="24"/>
          <w:szCs w:val="24"/>
          <w:lang w:val="ro-RO"/>
        </w:rPr>
        <w:t>202</w:t>
      </w:r>
      <w:r w:rsidR="00296C1F" w:rsidRPr="00604B62">
        <w:rPr>
          <w:rFonts w:ascii="Arial" w:hAnsi="Arial" w:cs="Arial"/>
          <w:sz w:val="24"/>
          <w:szCs w:val="24"/>
          <w:lang w:val="ro-RO"/>
        </w:rPr>
        <w:t>3</w:t>
      </w:r>
      <w:r w:rsidRPr="00604B62">
        <w:rPr>
          <w:rFonts w:ascii="Arial" w:hAnsi="Arial" w:cs="Arial"/>
          <w:sz w:val="24"/>
          <w:szCs w:val="24"/>
          <w:lang w:val="ro-RO"/>
        </w:rPr>
        <w:t xml:space="preserve">, </w:t>
      </w:r>
      <w:r w:rsidR="00F83F60" w:rsidRPr="00604B62">
        <w:rPr>
          <w:rFonts w:ascii="Arial" w:hAnsi="Arial" w:cs="Arial"/>
          <w:sz w:val="24"/>
          <w:szCs w:val="24"/>
          <w:lang w:val="ro-RO"/>
        </w:rPr>
        <w:t xml:space="preserve">au crescut cu </w:t>
      </w:r>
      <w:r w:rsidR="00296C1F" w:rsidRPr="00604B62">
        <w:rPr>
          <w:rFonts w:ascii="Arial" w:hAnsi="Arial" w:cs="Arial"/>
          <w:sz w:val="24"/>
          <w:szCs w:val="24"/>
          <w:lang w:val="ro-RO"/>
        </w:rPr>
        <w:t>13,1</w:t>
      </w:r>
      <w:r w:rsidR="00F83F60" w:rsidRPr="00604B62">
        <w:rPr>
          <w:rFonts w:ascii="Arial" w:hAnsi="Arial" w:cs="Arial"/>
          <w:sz w:val="24"/>
          <w:szCs w:val="24"/>
          <w:lang w:val="ro-RO"/>
        </w:rPr>
        <w:t>%</w:t>
      </w:r>
      <w:r w:rsidR="00353CF8" w:rsidRPr="00604B62">
        <w:rPr>
          <w:rFonts w:ascii="Arial" w:hAnsi="Arial" w:cs="Arial"/>
          <w:sz w:val="24"/>
          <w:szCs w:val="24"/>
          <w:lang w:val="ro-RO"/>
        </w:rPr>
        <w:t>(+</w:t>
      </w:r>
      <w:r w:rsidR="00296C1F" w:rsidRPr="00604B62">
        <w:rPr>
          <w:rFonts w:ascii="Arial" w:hAnsi="Arial" w:cs="Arial"/>
          <w:sz w:val="24"/>
          <w:szCs w:val="24"/>
          <w:lang w:val="ro-RO"/>
        </w:rPr>
        <w:t>60,3</w:t>
      </w:r>
      <w:r w:rsidR="00DD52B1" w:rsidRPr="00604B62">
        <w:rPr>
          <w:rFonts w:ascii="Arial" w:hAnsi="Arial" w:cs="Arial"/>
          <w:sz w:val="24"/>
          <w:szCs w:val="24"/>
          <w:lang w:val="ro-RO"/>
        </w:rPr>
        <w:t>9</w:t>
      </w:r>
      <w:r w:rsidR="00353CF8" w:rsidRPr="00604B62">
        <w:rPr>
          <w:rFonts w:ascii="Arial" w:hAnsi="Arial" w:cs="Arial"/>
          <w:sz w:val="24"/>
          <w:szCs w:val="24"/>
          <w:lang w:val="ro-RO"/>
        </w:rPr>
        <w:t xml:space="preserve"> miliarde lei)</w:t>
      </w:r>
      <w:r w:rsidRPr="00604B62">
        <w:rPr>
          <w:rFonts w:ascii="Arial" w:hAnsi="Arial" w:cs="Arial"/>
          <w:sz w:val="24"/>
          <w:szCs w:val="24"/>
          <w:lang w:val="ro-RO"/>
        </w:rPr>
        <w:t xml:space="preserve"> iar ca procent în PIB</w:t>
      </w:r>
      <w:r w:rsidR="0077021C" w:rsidRPr="00604B62">
        <w:rPr>
          <w:rFonts w:ascii="Arial" w:hAnsi="Arial" w:cs="Arial"/>
          <w:sz w:val="24"/>
          <w:szCs w:val="24"/>
          <w:lang w:val="ro-RO"/>
        </w:rPr>
        <w:t xml:space="preserve"> </w:t>
      </w:r>
      <w:r w:rsidR="00296C1F" w:rsidRPr="00604B62">
        <w:rPr>
          <w:rFonts w:ascii="Arial" w:hAnsi="Arial" w:cs="Arial"/>
          <w:sz w:val="24"/>
          <w:szCs w:val="24"/>
          <w:lang w:val="ro-RO"/>
        </w:rPr>
        <w:t>s-au diminuat cu 0,4</w:t>
      </w:r>
      <w:r w:rsidRPr="00604B62">
        <w:rPr>
          <w:rFonts w:ascii="Arial" w:hAnsi="Arial" w:cs="Arial"/>
          <w:sz w:val="24"/>
          <w:szCs w:val="24"/>
          <w:lang w:val="ro-RO"/>
        </w:rPr>
        <w:t xml:space="preserve"> </w:t>
      </w:r>
      <w:r w:rsidR="006E5056" w:rsidRPr="00604B62">
        <w:rPr>
          <w:rFonts w:ascii="Arial" w:hAnsi="Arial" w:cs="Arial"/>
          <w:sz w:val="24"/>
          <w:szCs w:val="24"/>
          <w:lang w:val="ro-RO"/>
        </w:rPr>
        <w:t>puncte procentuale</w:t>
      </w:r>
      <w:r w:rsidRPr="00604B62">
        <w:rPr>
          <w:rFonts w:ascii="Arial" w:hAnsi="Arial" w:cs="Arial"/>
          <w:sz w:val="24"/>
          <w:szCs w:val="24"/>
          <w:lang w:val="ro-RO"/>
        </w:rPr>
        <w:t xml:space="preserve"> de la </w:t>
      </w:r>
      <w:r w:rsidR="003E52F2" w:rsidRPr="00604B62">
        <w:rPr>
          <w:rFonts w:ascii="Arial" w:hAnsi="Arial" w:cs="Arial"/>
          <w:sz w:val="24"/>
          <w:szCs w:val="24"/>
          <w:lang w:val="ro-RO"/>
        </w:rPr>
        <w:t>32</w:t>
      </w:r>
      <w:r w:rsidR="00296C1F" w:rsidRPr="00604B62">
        <w:rPr>
          <w:rFonts w:ascii="Arial" w:hAnsi="Arial" w:cs="Arial"/>
          <w:sz w:val="24"/>
          <w:szCs w:val="24"/>
          <w:lang w:val="ro-RO"/>
        </w:rPr>
        <w:t>,8</w:t>
      </w:r>
      <w:r w:rsidRPr="00604B62">
        <w:rPr>
          <w:rFonts w:ascii="Arial" w:hAnsi="Arial" w:cs="Arial"/>
          <w:sz w:val="24"/>
          <w:szCs w:val="24"/>
          <w:lang w:val="ro-RO"/>
        </w:rPr>
        <w:t xml:space="preserve">% în </w:t>
      </w:r>
      <w:r w:rsidR="00263A40" w:rsidRPr="00604B62">
        <w:rPr>
          <w:rFonts w:ascii="Arial" w:hAnsi="Arial" w:cs="Arial"/>
          <w:sz w:val="24"/>
          <w:szCs w:val="24"/>
          <w:lang w:val="ro-RO"/>
        </w:rPr>
        <w:t>202</w:t>
      </w:r>
      <w:r w:rsidR="00296C1F" w:rsidRPr="00604B62">
        <w:rPr>
          <w:rFonts w:ascii="Arial" w:hAnsi="Arial" w:cs="Arial"/>
          <w:sz w:val="24"/>
          <w:szCs w:val="24"/>
          <w:lang w:val="ro-RO"/>
        </w:rPr>
        <w:t>2</w:t>
      </w:r>
      <w:r w:rsidR="00263A40" w:rsidRPr="00604B62">
        <w:rPr>
          <w:rFonts w:ascii="Arial" w:hAnsi="Arial" w:cs="Arial"/>
          <w:sz w:val="24"/>
          <w:szCs w:val="24"/>
          <w:lang w:val="ro-RO"/>
        </w:rPr>
        <w:t xml:space="preserve"> </w:t>
      </w:r>
      <w:r w:rsidRPr="00604B62">
        <w:rPr>
          <w:rFonts w:ascii="Arial" w:hAnsi="Arial" w:cs="Arial"/>
          <w:sz w:val="24"/>
          <w:szCs w:val="24"/>
          <w:lang w:val="ro-RO"/>
        </w:rPr>
        <w:t xml:space="preserve">la </w:t>
      </w:r>
      <w:r w:rsidR="00263A40" w:rsidRPr="00604B62">
        <w:rPr>
          <w:rFonts w:ascii="Arial" w:hAnsi="Arial" w:cs="Arial"/>
          <w:sz w:val="24"/>
          <w:szCs w:val="24"/>
          <w:lang w:val="ro-RO"/>
        </w:rPr>
        <w:t>32,</w:t>
      </w:r>
      <w:r w:rsidR="00296C1F" w:rsidRPr="00604B62">
        <w:rPr>
          <w:rFonts w:ascii="Arial" w:hAnsi="Arial" w:cs="Arial"/>
          <w:sz w:val="24"/>
          <w:szCs w:val="24"/>
          <w:lang w:val="ro-RO"/>
        </w:rPr>
        <w:t>4</w:t>
      </w:r>
      <w:r w:rsidRPr="00604B62">
        <w:rPr>
          <w:rFonts w:ascii="Arial" w:hAnsi="Arial" w:cs="Arial"/>
          <w:sz w:val="24"/>
          <w:szCs w:val="24"/>
          <w:lang w:val="ro-RO"/>
        </w:rPr>
        <w:t xml:space="preserve">% în </w:t>
      </w:r>
      <w:r w:rsidR="00263A40" w:rsidRPr="00604B62">
        <w:rPr>
          <w:rFonts w:ascii="Arial" w:hAnsi="Arial" w:cs="Arial"/>
          <w:sz w:val="24"/>
          <w:szCs w:val="24"/>
          <w:lang w:val="ro-RO"/>
        </w:rPr>
        <w:t>202</w:t>
      </w:r>
      <w:r w:rsidR="00296C1F" w:rsidRPr="00604B62">
        <w:rPr>
          <w:rFonts w:ascii="Arial" w:hAnsi="Arial" w:cs="Arial"/>
          <w:sz w:val="24"/>
          <w:szCs w:val="24"/>
          <w:lang w:val="ro-RO"/>
        </w:rPr>
        <w:t>3</w:t>
      </w:r>
      <w:r w:rsidRPr="00604B62">
        <w:rPr>
          <w:rFonts w:ascii="Arial" w:hAnsi="Arial" w:cs="Arial"/>
          <w:sz w:val="24"/>
          <w:szCs w:val="24"/>
          <w:lang w:val="ro-RO"/>
        </w:rPr>
        <w:t>.</w:t>
      </w:r>
    </w:p>
    <w:p w14:paraId="22F97934" w14:textId="0C62BDBC" w:rsidR="00013829" w:rsidRPr="00604B62" w:rsidRDefault="00BF0DB4" w:rsidP="0096379F">
      <w:pPr>
        <w:shd w:val="clear" w:color="auto" w:fill="E2EFD9" w:themeFill="accent6" w:themeFillTint="33"/>
        <w:spacing w:before="120" w:after="120" w:line="276" w:lineRule="auto"/>
        <w:jc w:val="both"/>
        <w:rPr>
          <w:rFonts w:ascii="Tahoma" w:hAnsi="Tahoma" w:cs="Tahoma"/>
          <w:b/>
          <w:sz w:val="24"/>
          <w:szCs w:val="24"/>
          <w:lang w:val="ro-RO"/>
        </w:rPr>
      </w:pPr>
      <w:r w:rsidRPr="00604B62">
        <w:rPr>
          <w:rFonts w:ascii="Tahoma" w:hAnsi="Tahoma" w:cs="Tahoma"/>
          <w:b/>
          <w:sz w:val="24"/>
          <w:szCs w:val="24"/>
          <w:lang w:val="ro-RO"/>
        </w:rPr>
        <w:t>Veniturile d</w:t>
      </w:r>
      <w:r w:rsidR="00013829" w:rsidRPr="00604B62">
        <w:rPr>
          <w:rFonts w:ascii="Tahoma" w:hAnsi="Tahoma" w:cs="Tahoma"/>
          <w:b/>
          <w:sz w:val="24"/>
          <w:szCs w:val="24"/>
          <w:lang w:val="ro-RO"/>
        </w:rPr>
        <w:t>in economia internă</w:t>
      </w:r>
      <w:r w:rsidR="00CD743D" w:rsidRPr="00604B62">
        <w:rPr>
          <w:rFonts w:ascii="Tahoma" w:hAnsi="Tahoma" w:cs="Tahoma"/>
          <w:b/>
          <w:sz w:val="24"/>
          <w:szCs w:val="24"/>
          <w:lang w:val="ro-RO"/>
        </w:rPr>
        <w:t xml:space="preserve"> </w:t>
      </w:r>
      <w:r w:rsidRPr="00604B62">
        <w:rPr>
          <w:rFonts w:ascii="Tahoma" w:hAnsi="Tahoma" w:cs="Tahoma"/>
          <w:b/>
          <w:sz w:val="24"/>
          <w:szCs w:val="24"/>
          <w:lang w:val="ro-RO"/>
        </w:rPr>
        <w:t xml:space="preserve">(exclusiv fondurile externe nerambursabile și donațiile) </w:t>
      </w:r>
      <w:r w:rsidRPr="00604B62">
        <w:rPr>
          <w:rFonts w:ascii="Tahoma" w:hAnsi="Tahoma" w:cs="Tahoma"/>
          <w:sz w:val="24"/>
          <w:szCs w:val="24"/>
          <w:lang w:val="ro-RO"/>
        </w:rPr>
        <w:t xml:space="preserve">au fost în sumă de </w:t>
      </w:r>
      <w:r w:rsidR="00E42346" w:rsidRPr="00604B62">
        <w:rPr>
          <w:rFonts w:ascii="Tahoma" w:hAnsi="Tahoma" w:cs="Tahoma"/>
          <w:sz w:val="24"/>
          <w:szCs w:val="24"/>
          <w:lang w:val="ro-RO"/>
        </w:rPr>
        <w:t>452,9</w:t>
      </w:r>
      <w:r w:rsidR="00DD52B1" w:rsidRPr="00604B62">
        <w:rPr>
          <w:rFonts w:ascii="Tahoma" w:hAnsi="Tahoma" w:cs="Tahoma"/>
          <w:sz w:val="24"/>
          <w:szCs w:val="24"/>
          <w:lang w:val="ro-RO"/>
        </w:rPr>
        <w:t>4</w:t>
      </w:r>
      <w:r w:rsidRPr="00604B62">
        <w:rPr>
          <w:rFonts w:ascii="Tahoma" w:hAnsi="Tahoma" w:cs="Tahoma"/>
          <w:sz w:val="24"/>
          <w:szCs w:val="24"/>
          <w:lang w:val="ro-RO"/>
        </w:rPr>
        <w:t xml:space="preserve"> miliarde lei </w:t>
      </w:r>
      <w:r w:rsidR="00263A40" w:rsidRPr="00604B62">
        <w:rPr>
          <w:rFonts w:ascii="Tahoma" w:hAnsi="Tahoma" w:cs="Tahoma"/>
          <w:sz w:val="24"/>
          <w:szCs w:val="24"/>
          <w:lang w:val="ro-RO"/>
        </w:rPr>
        <w:t xml:space="preserve">în creștere cu </w:t>
      </w:r>
      <w:r w:rsidR="00E42346" w:rsidRPr="00604B62">
        <w:rPr>
          <w:rFonts w:ascii="Tahoma" w:hAnsi="Tahoma" w:cs="Tahoma"/>
          <w:sz w:val="24"/>
          <w:szCs w:val="24"/>
          <w:lang w:val="ro-RO"/>
        </w:rPr>
        <w:t>10,0</w:t>
      </w:r>
      <w:r w:rsidR="00013829" w:rsidRPr="00604B62">
        <w:rPr>
          <w:rFonts w:ascii="Tahoma" w:hAnsi="Tahoma" w:cs="Tahoma"/>
          <w:sz w:val="24"/>
          <w:szCs w:val="24"/>
          <w:lang w:val="ro-RO"/>
        </w:rPr>
        <w:t xml:space="preserve">% comparativ cu cele încasate în anul </w:t>
      </w:r>
      <w:r w:rsidR="00263A40" w:rsidRPr="00604B62">
        <w:rPr>
          <w:rFonts w:ascii="Tahoma" w:hAnsi="Tahoma" w:cs="Tahoma"/>
          <w:sz w:val="24"/>
          <w:szCs w:val="24"/>
          <w:lang w:val="ro-RO"/>
        </w:rPr>
        <w:t>202</w:t>
      </w:r>
      <w:r w:rsidR="00E42346" w:rsidRPr="00604B62">
        <w:rPr>
          <w:rFonts w:ascii="Tahoma" w:hAnsi="Tahoma" w:cs="Tahoma"/>
          <w:sz w:val="24"/>
          <w:szCs w:val="24"/>
          <w:lang w:val="ro-RO"/>
        </w:rPr>
        <w:t>2</w:t>
      </w:r>
      <w:r w:rsidR="00013829" w:rsidRPr="00604B62">
        <w:rPr>
          <w:rFonts w:ascii="Tahoma" w:hAnsi="Tahoma" w:cs="Tahoma"/>
          <w:sz w:val="24"/>
          <w:szCs w:val="24"/>
          <w:lang w:val="ro-RO"/>
        </w:rPr>
        <w:t>.</w:t>
      </w:r>
    </w:p>
    <w:p w14:paraId="6704E4E0" w14:textId="030C168E" w:rsidR="0077021C" w:rsidRPr="00604B62" w:rsidRDefault="00BA5E33" w:rsidP="0096379F">
      <w:pPr>
        <w:shd w:val="clear" w:color="auto" w:fill="E2EFD9" w:themeFill="accent6" w:themeFillTint="33"/>
        <w:spacing w:before="120" w:after="120" w:line="276" w:lineRule="auto"/>
        <w:jc w:val="both"/>
        <w:rPr>
          <w:rFonts w:ascii="Tahoma" w:hAnsi="Tahoma" w:cs="Tahoma"/>
          <w:sz w:val="24"/>
          <w:szCs w:val="24"/>
          <w:lang w:val="ro-RO"/>
        </w:rPr>
      </w:pPr>
      <w:r w:rsidRPr="00604B62">
        <w:rPr>
          <w:rFonts w:ascii="Tahoma" w:hAnsi="Tahoma" w:cs="Tahoma"/>
          <w:b/>
          <w:sz w:val="24"/>
          <w:szCs w:val="24"/>
          <w:lang w:val="ro-RO"/>
        </w:rPr>
        <w:t>Veniturile fiscale</w:t>
      </w:r>
      <w:r w:rsidRPr="00604B62">
        <w:rPr>
          <w:rFonts w:ascii="Tahoma" w:hAnsi="Tahoma" w:cs="Tahoma"/>
          <w:sz w:val="24"/>
          <w:szCs w:val="24"/>
          <w:lang w:val="ro-RO"/>
        </w:rPr>
        <w:t xml:space="preserve"> </w:t>
      </w:r>
      <w:r w:rsidR="005936F9" w:rsidRPr="00604B62">
        <w:rPr>
          <w:rFonts w:ascii="Tahoma" w:hAnsi="Tahoma" w:cs="Tahoma"/>
          <w:sz w:val="24"/>
          <w:szCs w:val="24"/>
          <w:lang w:val="ro-RO"/>
        </w:rPr>
        <w:t xml:space="preserve">au </w:t>
      </w:r>
      <w:r w:rsidR="00263A40" w:rsidRPr="00604B62">
        <w:rPr>
          <w:rFonts w:ascii="Tahoma" w:hAnsi="Tahoma" w:cs="Tahoma"/>
          <w:sz w:val="24"/>
          <w:szCs w:val="24"/>
          <w:lang w:val="ro-RO"/>
        </w:rPr>
        <w:t>crescut</w:t>
      </w:r>
      <w:r w:rsidR="00FA7157" w:rsidRPr="00604B62">
        <w:rPr>
          <w:rFonts w:ascii="Tahoma" w:hAnsi="Tahoma" w:cs="Tahoma"/>
          <w:sz w:val="24"/>
          <w:szCs w:val="24"/>
          <w:lang w:val="ro-RO"/>
        </w:rPr>
        <w:t xml:space="preserve">, </w:t>
      </w:r>
      <w:r w:rsidRPr="00604B62">
        <w:rPr>
          <w:rFonts w:ascii="Tahoma" w:hAnsi="Tahoma" w:cs="Tahoma"/>
          <w:sz w:val="24"/>
          <w:szCs w:val="24"/>
          <w:lang w:val="ro-RO"/>
        </w:rPr>
        <w:t>în termeni nominali</w:t>
      </w:r>
      <w:r w:rsidR="00FA7157" w:rsidRPr="00604B62">
        <w:rPr>
          <w:rFonts w:ascii="Tahoma" w:hAnsi="Tahoma" w:cs="Tahoma"/>
          <w:sz w:val="24"/>
          <w:szCs w:val="24"/>
          <w:lang w:val="ro-RO"/>
        </w:rPr>
        <w:t>,</w:t>
      </w:r>
      <w:r w:rsidRPr="00604B62">
        <w:rPr>
          <w:rFonts w:ascii="Tahoma" w:hAnsi="Tahoma" w:cs="Tahoma"/>
          <w:sz w:val="24"/>
          <w:szCs w:val="24"/>
          <w:lang w:val="ro-RO"/>
        </w:rPr>
        <w:t xml:space="preserve"> cu </w:t>
      </w:r>
      <w:r w:rsidR="00E42346" w:rsidRPr="00604B62">
        <w:rPr>
          <w:rFonts w:ascii="Tahoma" w:hAnsi="Tahoma" w:cs="Tahoma"/>
          <w:sz w:val="24"/>
          <w:szCs w:val="24"/>
          <w:lang w:val="ro-RO"/>
        </w:rPr>
        <w:t>8,9</w:t>
      </w:r>
      <w:r w:rsidRPr="00604B62">
        <w:rPr>
          <w:rFonts w:ascii="Tahoma" w:hAnsi="Tahoma" w:cs="Tahoma"/>
          <w:sz w:val="24"/>
          <w:szCs w:val="24"/>
          <w:lang w:val="ro-RO"/>
        </w:rPr>
        <w:t>% față de anul precedent, iar ca procent în PIB</w:t>
      </w:r>
      <w:r w:rsidR="00DD52B1" w:rsidRPr="00604B62">
        <w:rPr>
          <w:rFonts w:ascii="Tahoma" w:hAnsi="Tahoma" w:cs="Tahoma"/>
          <w:sz w:val="24"/>
          <w:szCs w:val="24"/>
          <w:lang w:val="ro-RO"/>
        </w:rPr>
        <w:t xml:space="preserve"> </w:t>
      </w:r>
      <w:r w:rsidR="00E42346" w:rsidRPr="00604B62">
        <w:rPr>
          <w:rFonts w:ascii="Tahoma" w:hAnsi="Tahoma" w:cs="Tahoma"/>
          <w:sz w:val="24"/>
          <w:szCs w:val="24"/>
          <w:lang w:val="ro-RO"/>
        </w:rPr>
        <w:t xml:space="preserve">s-au diminuat </w:t>
      </w:r>
      <w:r w:rsidR="007B2519" w:rsidRPr="00604B62">
        <w:rPr>
          <w:rFonts w:ascii="Tahoma" w:hAnsi="Tahoma" w:cs="Tahoma"/>
          <w:sz w:val="24"/>
          <w:szCs w:val="24"/>
          <w:lang w:val="ro-RO"/>
        </w:rPr>
        <w:t xml:space="preserve">cu </w:t>
      </w:r>
      <w:r w:rsidR="003E52F2" w:rsidRPr="00604B62">
        <w:rPr>
          <w:rFonts w:ascii="Tahoma" w:hAnsi="Tahoma" w:cs="Tahoma"/>
          <w:sz w:val="24"/>
          <w:szCs w:val="24"/>
          <w:lang w:val="ro-RO"/>
        </w:rPr>
        <w:t>0,</w:t>
      </w:r>
      <w:r w:rsidR="00E42346" w:rsidRPr="00604B62">
        <w:rPr>
          <w:rFonts w:ascii="Tahoma" w:hAnsi="Tahoma" w:cs="Tahoma"/>
          <w:sz w:val="24"/>
          <w:szCs w:val="24"/>
          <w:lang w:val="ro-RO"/>
        </w:rPr>
        <w:t>8</w:t>
      </w:r>
      <w:r w:rsidR="007B2519" w:rsidRPr="00604B62">
        <w:rPr>
          <w:rFonts w:ascii="Tahoma" w:hAnsi="Tahoma" w:cs="Tahoma"/>
          <w:sz w:val="24"/>
          <w:szCs w:val="24"/>
          <w:lang w:val="ro-RO"/>
        </w:rPr>
        <w:t xml:space="preserve"> puncte procentuale de la </w:t>
      </w:r>
      <w:r w:rsidR="00E42346" w:rsidRPr="00604B62">
        <w:rPr>
          <w:rFonts w:ascii="Tahoma" w:hAnsi="Tahoma" w:cs="Tahoma"/>
          <w:sz w:val="24"/>
          <w:szCs w:val="24"/>
          <w:lang w:val="ro-RO"/>
        </w:rPr>
        <w:t>16,4</w:t>
      </w:r>
      <w:r w:rsidR="007B2519" w:rsidRPr="00604B62">
        <w:rPr>
          <w:rFonts w:ascii="Tahoma" w:hAnsi="Tahoma" w:cs="Tahoma"/>
          <w:sz w:val="24"/>
          <w:szCs w:val="24"/>
          <w:lang w:val="ro-RO"/>
        </w:rPr>
        <w:t xml:space="preserve">% din PIB în anul </w:t>
      </w:r>
      <w:r w:rsidR="00263A40" w:rsidRPr="00604B62">
        <w:rPr>
          <w:rFonts w:ascii="Tahoma" w:hAnsi="Tahoma" w:cs="Tahoma"/>
          <w:sz w:val="24"/>
          <w:szCs w:val="24"/>
          <w:lang w:val="ro-RO"/>
        </w:rPr>
        <w:t>202</w:t>
      </w:r>
      <w:r w:rsidR="00E42346" w:rsidRPr="00604B62">
        <w:rPr>
          <w:rFonts w:ascii="Tahoma" w:hAnsi="Tahoma" w:cs="Tahoma"/>
          <w:sz w:val="24"/>
          <w:szCs w:val="24"/>
          <w:lang w:val="ro-RO"/>
        </w:rPr>
        <w:t>2</w:t>
      </w:r>
      <w:r w:rsidR="00263A40" w:rsidRPr="00604B62">
        <w:rPr>
          <w:rFonts w:ascii="Tahoma" w:hAnsi="Tahoma" w:cs="Tahoma"/>
          <w:sz w:val="24"/>
          <w:szCs w:val="24"/>
          <w:lang w:val="ro-RO"/>
        </w:rPr>
        <w:t xml:space="preserve"> </w:t>
      </w:r>
      <w:r w:rsidR="0077021C" w:rsidRPr="00604B62">
        <w:rPr>
          <w:rFonts w:ascii="Tahoma" w:hAnsi="Tahoma" w:cs="Tahoma"/>
          <w:sz w:val="24"/>
          <w:szCs w:val="24"/>
          <w:lang w:val="ro-RO"/>
        </w:rPr>
        <w:t xml:space="preserve">la </w:t>
      </w:r>
      <w:r w:rsidR="00E42346" w:rsidRPr="00604B62">
        <w:rPr>
          <w:rFonts w:ascii="Tahoma" w:hAnsi="Tahoma" w:cs="Tahoma"/>
          <w:sz w:val="24"/>
          <w:szCs w:val="24"/>
          <w:lang w:val="ro-RO"/>
        </w:rPr>
        <w:t>15,6</w:t>
      </w:r>
      <w:r w:rsidR="0077021C" w:rsidRPr="00604B62">
        <w:rPr>
          <w:rFonts w:ascii="Tahoma" w:hAnsi="Tahoma" w:cs="Tahoma"/>
          <w:sz w:val="24"/>
          <w:szCs w:val="24"/>
          <w:lang w:val="ro-RO"/>
        </w:rPr>
        <w:t>% din PIB</w:t>
      </w:r>
      <w:r w:rsidR="007B2519" w:rsidRPr="00604B62">
        <w:rPr>
          <w:rFonts w:ascii="Tahoma" w:hAnsi="Tahoma" w:cs="Tahoma"/>
          <w:sz w:val="24"/>
          <w:szCs w:val="24"/>
          <w:lang w:val="ro-RO"/>
        </w:rPr>
        <w:t xml:space="preserve"> în anul </w:t>
      </w:r>
      <w:r w:rsidR="00263A40" w:rsidRPr="00604B62">
        <w:rPr>
          <w:rFonts w:ascii="Tahoma" w:hAnsi="Tahoma" w:cs="Tahoma"/>
          <w:sz w:val="24"/>
          <w:szCs w:val="24"/>
          <w:lang w:val="ro-RO"/>
        </w:rPr>
        <w:t>202</w:t>
      </w:r>
      <w:r w:rsidR="00E42346" w:rsidRPr="00604B62">
        <w:rPr>
          <w:rFonts w:ascii="Tahoma" w:hAnsi="Tahoma" w:cs="Tahoma"/>
          <w:sz w:val="24"/>
          <w:szCs w:val="24"/>
          <w:lang w:val="ro-RO"/>
        </w:rPr>
        <w:t>3</w:t>
      </w:r>
      <w:r w:rsidR="0077021C" w:rsidRPr="00604B62">
        <w:rPr>
          <w:rFonts w:ascii="Tahoma" w:hAnsi="Tahoma" w:cs="Tahoma"/>
          <w:sz w:val="24"/>
          <w:szCs w:val="24"/>
          <w:lang w:val="ro-RO"/>
        </w:rPr>
        <w:t>.</w:t>
      </w:r>
    </w:p>
    <w:p w14:paraId="43EF98FC" w14:textId="42D0B948" w:rsidR="00F0483C" w:rsidRPr="00604B62" w:rsidRDefault="00F0483C" w:rsidP="00F0483C">
      <w:pPr>
        <w:tabs>
          <w:tab w:val="left" w:pos="284"/>
        </w:tabs>
        <w:autoSpaceDE w:val="0"/>
        <w:autoSpaceDN w:val="0"/>
        <w:adjustRightInd w:val="0"/>
        <w:spacing w:before="120" w:after="120" w:line="276" w:lineRule="auto"/>
        <w:jc w:val="both"/>
        <w:rPr>
          <w:rFonts w:ascii="Tahoma" w:hAnsi="Tahoma" w:cs="Tahoma"/>
          <w:bCs/>
          <w:noProof/>
          <w:sz w:val="24"/>
          <w:szCs w:val="24"/>
          <w:lang w:val="ro-RO" w:eastAsia="ro-RO"/>
        </w:rPr>
      </w:pPr>
      <w:r w:rsidRPr="00604B62">
        <w:rPr>
          <w:rFonts w:ascii="Tahoma" w:hAnsi="Tahoma" w:cs="Tahoma"/>
          <w:bCs/>
          <w:noProof/>
          <w:sz w:val="24"/>
          <w:szCs w:val="24"/>
          <w:lang w:val="ro-RO" w:eastAsia="ro-RO"/>
        </w:rPr>
        <w:t xml:space="preserve">Încasările din </w:t>
      </w:r>
      <w:r w:rsidRPr="00604B62">
        <w:rPr>
          <w:rFonts w:ascii="Tahoma" w:hAnsi="Tahoma" w:cs="Tahoma"/>
          <w:b/>
          <w:bCs/>
          <w:noProof/>
          <w:sz w:val="24"/>
          <w:szCs w:val="24"/>
          <w:lang w:val="ro-RO" w:eastAsia="ro-RO"/>
        </w:rPr>
        <w:t>impozitul pe profit</w:t>
      </w:r>
      <w:r w:rsidRPr="00604B62">
        <w:rPr>
          <w:rFonts w:ascii="Tahoma" w:hAnsi="Tahoma" w:cs="Tahoma"/>
          <w:bCs/>
          <w:noProof/>
          <w:sz w:val="24"/>
          <w:szCs w:val="24"/>
          <w:lang w:val="ro-RO" w:eastAsia="ro-RO"/>
        </w:rPr>
        <w:t xml:space="preserve"> de 29,13 miliarde lei, înregistrează o evoluție pozitivă față de perioada similară a anului 2022 de 9,2% (+2,46 miliarde lei), susținută de avansul încasărilor din impozitul pe profit de la agenții economici cu 12,1% (+3,0 miliarde lei) și de la băncile comerciale +13,5 (+0,3 miliarde lei), atenuantă însă de </w:t>
      </w:r>
      <w:r w:rsidRPr="00604B62">
        <w:rPr>
          <w:rFonts w:ascii="Tahoma" w:hAnsi="Tahoma" w:cs="Tahoma"/>
          <w:sz w:val="24"/>
          <w:szCs w:val="24"/>
          <w:lang w:val="ro-RO"/>
        </w:rPr>
        <w:t>redirecționarea din impozitul pe profit a sumei de -0,8 miliarde lei pentru efectuarea de sponsorizări și/sau acte de mecenat sau acordarea de burse private (Legea nr. 322/2021</w:t>
      </w:r>
      <w:r w:rsidRPr="00604B62">
        <w:rPr>
          <w:rStyle w:val="FootnoteReference"/>
          <w:rFonts w:ascii="Tahoma" w:hAnsi="Tahoma" w:cs="Tahoma"/>
          <w:sz w:val="24"/>
          <w:szCs w:val="24"/>
          <w:lang w:val="ro-RO"/>
        </w:rPr>
        <w:footnoteReference w:id="2"/>
      </w:r>
      <w:r w:rsidRPr="00604B62">
        <w:rPr>
          <w:rFonts w:ascii="Tahoma" w:hAnsi="Tahoma" w:cs="Tahoma"/>
          <w:sz w:val="24"/>
          <w:szCs w:val="24"/>
          <w:lang w:val="ro-RO"/>
        </w:rPr>
        <w:t xml:space="preserve">). </w:t>
      </w:r>
    </w:p>
    <w:p w14:paraId="59CCD097" w14:textId="63649FEC" w:rsidR="00F0483C" w:rsidRPr="00604B62" w:rsidRDefault="00F0483C" w:rsidP="00F0483C">
      <w:pPr>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lastRenderedPageBreak/>
        <w:t xml:space="preserve">Gradul de realizare este de 88,0% </w:t>
      </w:r>
      <w:r w:rsidRPr="00604B62">
        <w:rPr>
          <w:rFonts w:ascii="Tahoma" w:hAnsi="Tahoma" w:cs="Tahoma"/>
          <w:bCs/>
          <w:noProof/>
          <w:sz w:val="24"/>
          <w:szCs w:val="24"/>
          <w:lang w:val="ro-RO" w:eastAsia="ro-RO"/>
        </w:rPr>
        <w:t xml:space="preserve">(-3,98 miliarde lei) </w:t>
      </w:r>
      <w:r w:rsidRPr="00604B62">
        <w:rPr>
          <w:rFonts w:ascii="Tahoma" w:hAnsi="Tahoma" w:cs="Tahoma"/>
          <w:sz w:val="24"/>
          <w:szCs w:val="24"/>
          <w:lang w:val="ro-RO"/>
        </w:rPr>
        <w:t xml:space="preserve">față de programul stabilit, fiind influențat de scăderea încasărilor din impozitul pe profit de la agenții economici și bănci comerciale (-3,2 miliarde lei). Nerealizarea se datorează încetinirii creșterii economice anuale de la 2,8% (evoluție ce a stat la baza evaluării veniturilor) la 2,1% (prognoza de primăvară 2024 a indicatorilor macroeconomici, publicați de Comisia Națională de Strategie și Prognoză), modificărilor legislative </w:t>
      </w:r>
      <w:r w:rsidRPr="00604B62">
        <w:rPr>
          <w:rFonts w:ascii="Tahoma" w:hAnsi="Tahoma" w:cs="Tahoma"/>
          <w:bCs/>
          <w:noProof/>
          <w:sz w:val="24"/>
          <w:szCs w:val="24"/>
          <w:lang w:val="ro-RO" w:eastAsia="ro-RO"/>
        </w:rPr>
        <w:t>generate de Legea nr.370/2022 asupra prevederilor O.G. nr. 16/2022 ce a stat la baza elaborării proiecțiilor de venituri bugetare</w:t>
      </w:r>
      <w:r w:rsidRPr="00604B62">
        <w:rPr>
          <w:rFonts w:ascii="Tahoma" w:hAnsi="Tahoma" w:cs="Tahoma"/>
          <w:sz w:val="24"/>
          <w:szCs w:val="24"/>
          <w:lang w:val="ro-RO"/>
        </w:rPr>
        <w:t xml:space="preserve"> precum și instituirii măsurii prin care operatorii economici au redirecționat din impozitul pe profit suma de 0,8 miliarde lei pentru efectuarea de sponsorizări și/sau acte de mecenat sau acordarea de burse private (Legea nr. 322/2021)</w:t>
      </w:r>
      <w:r w:rsidRPr="00604B62">
        <w:rPr>
          <w:rFonts w:ascii="Tahoma" w:hAnsi="Tahoma" w:cs="Tahoma"/>
          <w:bCs/>
          <w:noProof/>
          <w:sz w:val="24"/>
          <w:szCs w:val="24"/>
          <w:lang w:val="ro-RO" w:eastAsia="ro-RO"/>
        </w:rPr>
        <w:t xml:space="preserve">. </w:t>
      </w:r>
    </w:p>
    <w:p w14:paraId="736FBEC1" w14:textId="1C3A6552" w:rsidR="00201BB8" w:rsidRPr="00604B62" w:rsidRDefault="00201BB8" w:rsidP="00850395">
      <w:pPr>
        <w:tabs>
          <w:tab w:val="left" w:pos="284"/>
        </w:tabs>
        <w:autoSpaceDE w:val="0"/>
        <w:autoSpaceDN w:val="0"/>
        <w:adjustRightInd w:val="0"/>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Încasările din</w:t>
      </w:r>
      <w:r w:rsidRPr="00604B62">
        <w:rPr>
          <w:rFonts w:ascii="Tahoma" w:hAnsi="Tahoma" w:cs="Tahoma"/>
          <w:b/>
          <w:bCs/>
          <w:sz w:val="24"/>
          <w:szCs w:val="24"/>
          <w:lang w:val="ro-RO"/>
        </w:rPr>
        <w:t xml:space="preserve"> alte impozite pe venit, profit și câștiguri din capital </w:t>
      </w:r>
      <w:r w:rsidRPr="00604B62">
        <w:rPr>
          <w:rFonts w:ascii="Tahoma" w:hAnsi="Tahoma" w:cs="Tahoma"/>
          <w:bCs/>
          <w:sz w:val="24"/>
          <w:szCs w:val="24"/>
          <w:lang w:val="ro-RO"/>
        </w:rPr>
        <w:t xml:space="preserve">în valoare de 5,49 miliarde lei, au înregistrat în perioada analizată o creștere de </w:t>
      </w:r>
      <w:r w:rsidR="00850395" w:rsidRPr="00604B62">
        <w:rPr>
          <w:rFonts w:ascii="Tahoma" w:hAnsi="Tahoma" w:cs="Tahoma"/>
          <w:bCs/>
          <w:sz w:val="24"/>
          <w:szCs w:val="24"/>
          <w:lang w:val="ro-RO"/>
        </w:rPr>
        <w:t>15,2</w:t>
      </w:r>
      <w:r w:rsidRPr="00604B62">
        <w:rPr>
          <w:rFonts w:ascii="Tahoma" w:hAnsi="Tahoma" w:cs="Tahoma"/>
          <w:bCs/>
          <w:sz w:val="24"/>
          <w:szCs w:val="24"/>
          <w:lang w:val="ro-RO"/>
        </w:rPr>
        <w:t xml:space="preserve">% față de aceeași perioadă a anului anterior, pe seama încasărilor din impozitul pe veniturile din dividende de la persoane juridice. </w:t>
      </w:r>
    </w:p>
    <w:p w14:paraId="163E4086" w14:textId="77777777" w:rsidR="00201BB8" w:rsidRPr="00604B62" w:rsidRDefault="00201BB8" w:rsidP="00850395">
      <w:pPr>
        <w:tabs>
          <w:tab w:val="left" w:pos="284"/>
        </w:tabs>
        <w:autoSpaceDE w:val="0"/>
        <w:autoSpaceDN w:val="0"/>
        <w:adjustRightInd w:val="0"/>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 xml:space="preserve">În structură, impozitul pe veniturile microîntreprinderilor a scăzut cu 15,3% (-0,6 miliarde lei) comparativ cu încasările anului 2022, în condițiile noilor modificări legislative aprobate prin Legea nr. 370/2022 privind restrângerea </w:t>
      </w:r>
      <w:proofErr w:type="spellStart"/>
      <w:r w:rsidRPr="00604B62">
        <w:rPr>
          <w:rFonts w:ascii="Tahoma" w:hAnsi="Tahoma" w:cs="Tahoma"/>
          <w:bCs/>
          <w:sz w:val="24"/>
          <w:szCs w:val="24"/>
          <w:lang w:val="ro-RO"/>
        </w:rPr>
        <w:t>microîntreprindelor</w:t>
      </w:r>
      <w:proofErr w:type="spellEnd"/>
      <w:r w:rsidRPr="00604B62">
        <w:rPr>
          <w:rFonts w:ascii="Tahoma" w:hAnsi="Tahoma" w:cs="Tahoma"/>
          <w:bCs/>
          <w:sz w:val="24"/>
          <w:szCs w:val="24"/>
          <w:lang w:val="ro-RO"/>
        </w:rPr>
        <w:t xml:space="preserve"> plătitoare de impozit pe venit (reducerea plafonului de la 1.000.000 euro la 500.000 euro, instituirea condiției de a avea cel puțin 1 salariat, eliminarea cotei de impozitare de 3%) și al instituirii măsurii aprobate prin Legea nr. 322/2021</w:t>
      </w:r>
      <w:r w:rsidRPr="00604B62">
        <w:rPr>
          <w:rStyle w:val="FootnoteReference"/>
          <w:rFonts w:ascii="Tahoma" w:hAnsi="Tahoma" w:cs="Tahoma"/>
          <w:sz w:val="24"/>
          <w:szCs w:val="24"/>
          <w:lang w:val="ro-RO"/>
        </w:rPr>
        <w:footnoteReference w:id="3"/>
      </w:r>
      <w:r w:rsidRPr="00604B62">
        <w:rPr>
          <w:rFonts w:ascii="Tahoma" w:hAnsi="Tahoma" w:cs="Tahoma"/>
          <w:sz w:val="24"/>
          <w:szCs w:val="24"/>
          <w:lang w:val="ro-RO"/>
        </w:rPr>
        <w:t xml:space="preserve"> </w:t>
      </w:r>
      <w:r w:rsidRPr="00604B62">
        <w:rPr>
          <w:rFonts w:ascii="Tahoma" w:hAnsi="Tahoma" w:cs="Tahoma"/>
          <w:bCs/>
          <w:sz w:val="24"/>
          <w:szCs w:val="24"/>
          <w:lang w:val="ro-RO"/>
        </w:rPr>
        <w:t xml:space="preserve">prin care contribuabilii au redirecționat din impozit suma de 0,06 miliarde lei pentru efectuarea de sponsorizări și/sau acte de mecenat sau acordarea de burse private. </w:t>
      </w:r>
    </w:p>
    <w:p w14:paraId="00C5CCF5" w14:textId="2E789DE2" w:rsidR="00201BB8" w:rsidRPr="00604B62" w:rsidRDefault="00201BB8" w:rsidP="00850395">
      <w:pPr>
        <w:tabs>
          <w:tab w:val="left" w:pos="284"/>
        </w:tabs>
        <w:autoSpaceDE w:val="0"/>
        <w:autoSpaceDN w:val="0"/>
        <w:adjustRightInd w:val="0"/>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 xml:space="preserve">Gradul de realizare al acestor venituri este de </w:t>
      </w:r>
      <w:r w:rsidR="00850395" w:rsidRPr="00604B62">
        <w:rPr>
          <w:rFonts w:ascii="Tahoma" w:hAnsi="Tahoma" w:cs="Tahoma"/>
          <w:bCs/>
          <w:sz w:val="24"/>
          <w:szCs w:val="24"/>
          <w:lang w:val="ro-RO"/>
        </w:rPr>
        <w:t>140,0</w:t>
      </w:r>
      <w:r w:rsidRPr="00604B62">
        <w:rPr>
          <w:rFonts w:ascii="Tahoma" w:hAnsi="Tahoma" w:cs="Tahoma"/>
          <w:bCs/>
          <w:sz w:val="24"/>
          <w:szCs w:val="24"/>
          <w:lang w:val="ro-RO"/>
        </w:rPr>
        <w:t>% (+1,</w:t>
      </w:r>
      <w:r w:rsidR="00850395" w:rsidRPr="00604B62">
        <w:rPr>
          <w:rFonts w:ascii="Tahoma" w:hAnsi="Tahoma" w:cs="Tahoma"/>
          <w:bCs/>
          <w:sz w:val="24"/>
          <w:szCs w:val="24"/>
          <w:lang w:val="ro-RO"/>
        </w:rPr>
        <w:t>57</w:t>
      </w:r>
      <w:r w:rsidRPr="00604B62">
        <w:rPr>
          <w:rFonts w:ascii="Tahoma" w:hAnsi="Tahoma" w:cs="Tahoma"/>
          <w:bCs/>
          <w:sz w:val="24"/>
          <w:szCs w:val="24"/>
          <w:lang w:val="ro-RO"/>
        </w:rPr>
        <w:t xml:space="preserve"> miliarde lei), pe seama încasărilor din impozitul pe veniturile din dividende de la persoane juridice (inclusiv din majorarea</w:t>
      </w:r>
      <w:r w:rsidRPr="00604B62">
        <w:rPr>
          <w:rFonts w:ascii="Tahoma" w:hAnsi="Tahoma" w:cs="Tahoma"/>
          <w:sz w:val="24"/>
          <w:szCs w:val="24"/>
          <w:lang w:val="ro-RO"/>
        </w:rPr>
        <w:t xml:space="preserve"> cotei de impozitare a dividendelor de la 5% la 8%, conform O.G. nr. 16/2022)</w:t>
      </w:r>
      <w:r w:rsidRPr="00604B62">
        <w:rPr>
          <w:rFonts w:ascii="Tahoma" w:hAnsi="Tahoma" w:cs="Tahoma"/>
          <w:bCs/>
          <w:sz w:val="24"/>
          <w:szCs w:val="24"/>
          <w:lang w:val="ro-RO"/>
        </w:rPr>
        <w:t>.</w:t>
      </w:r>
    </w:p>
    <w:p w14:paraId="425858A6" w14:textId="6E58797D" w:rsidR="00F0483C" w:rsidRPr="00604B62" w:rsidRDefault="00F0483C" w:rsidP="00F0483C">
      <w:pPr>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bCs/>
          <w:noProof/>
          <w:sz w:val="24"/>
          <w:szCs w:val="24"/>
          <w:lang w:val="ro-RO" w:eastAsia="ro-RO"/>
        </w:rPr>
        <w:t xml:space="preserve">Încasările din </w:t>
      </w:r>
      <w:r w:rsidRPr="00604B62">
        <w:rPr>
          <w:rFonts w:ascii="Tahoma" w:hAnsi="Tahoma" w:cs="Tahoma"/>
          <w:b/>
          <w:bCs/>
          <w:noProof/>
          <w:sz w:val="24"/>
          <w:szCs w:val="24"/>
          <w:lang w:val="ro-RO" w:eastAsia="ro-RO"/>
        </w:rPr>
        <w:t>impozitul pe venit</w:t>
      </w:r>
      <w:r w:rsidRPr="00604B62">
        <w:rPr>
          <w:rFonts w:ascii="Tahoma" w:hAnsi="Tahoma" w:cs="Tahoma"/>
          <w:bCs/>
          <w:noProof/>
          <w:sz w:val="24"/>
          <w:szCs w:val="24"/>
          <w:lang w:val="ro-RO" w:eastAsia="ro-RO"/>
        </w:rPr>
        <w:t xml:space="preserve"> în anul 2023 au totalizat 40,41 miliarde lei, în creștere cu 19,9% comparativ cu aceeași perioadă a anului precedent, cu un gradul de realizare de 107,6% (+2,84 miliarde lei) față de programul stabilit.</w:t>
      </w:r>
      <w:r w:rsidRPr="00604B62">
        <w:rPr>
          <w:rFonts w:ascii="Tahoma" w:hAnsi="Tahoma" w:cs="Tahoma"/>
          <w:bCs/>
          <w:noProof/>
          <w:sz w:val="24"/>
          <w:szCs w:val="24"/>
          <w:lang w:val="ro-RO" w:eastAsia="ro-RO"/>
        </w:rPr>
        <w:tab/>
      </w:r>
    </w:p>
    <w:p w14:paraId="09E3252D" w14:textId="440FE73B" w:rsidR="00F0483C" w:rsidRPr="00604B62" w:rsidRDefault="00F0483C" w:rsidP="00F0483C">
      <w:pPr>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bCs/>
          <w:noProof/>
          <w:sz w:val="24"/>
          <w:szCs w:val="24"/>
          <w:lang w:val="ro-RO" w:eastAsia="ro-RO"/>
        </w:rPr>
        <w:t>În structură, încasările din impozitul pe venitul din salarii, care dețin o pondere de aproximativ 63% din această categorie, înregistrează față de aceeași perioadă a anului 2022 o dinamică de 11,1%</w:t>
      </w:r>
      <w:r w:rsidRPr="00604B62">
        <w:rPr>
          <w:rFonts w:ascii="Tahoma" w:hAnsi="Tahoma" w:cs="Tahoma"/>
          <w:sz w:val="24"/>
          <w:szCs w:val="24"/>
          <w:lang w:val="ro-RO"/>
        </w:rPr>
        <w:t>, sub evoluția anuală a fondului brut de salarii de 12,6% ce a stat la baza estimărilor anuale pentru 2023.</w:t>
      </w:r>
    </w:p>
    <w:p w14:paraId="46FC4071" w14:textId="3AE8EF7F" w:rsidR="00F0483C" w:rsidRPr="00604B62" w:rsidRDefault="00F0483C" w:rsidP="00F0483C">
      <w:pPr>
        <w:pStyle w:val="FootnoteText"/>
        <w:spacing w:before="120" w:after="120" w:line="276" w:lineRule="auto"/>
        <w:jc w:val="both"/>
        <w:rPr>
          <w:rFonts w:ascii="Tahoma" w:hAnsi="Tahoma" w:cs="Tahoma"/>
          <w:bCs/>
          <w:noProof/>
          <w:sz w:val="24"/>
          <w:szCs w:val="24"/>
          <w:lang w:val="ro-RO" w:eastAsia="ro-RO"/>
        </w:rPr>
      </w:pPr>
      <w:r w:rsidRPr="00604B62">
        <w:rPr>
          <w:rFonts w:ascii="Tahoma" w:hAnsi="Tahoma" w:cs="Tahoma"/>
          <w:sz w:val="24"/>
          <w:szCs w:val="24"/>
          <w:lang w:val="ro-RO"/>
        </w:rPr>
        <w:t xml:space="preserve">Dinamica de 11,1% a încasărilor din impozitul pe venitul din salarii se situează însă sub evoluția fondului brut de salarii de </w:t>
      </w:r>
      <w:r w:rsidRPr="00604B62">
        <w:rPr>
          <w:rFonts w:ascii="Tahoma" w:eastAsia="SimSun" w:hAnsi="Tahoma" w:cs="Tahoma"/>
          <w:bCs/>
          <w:noProof/>
          <w:sz w:val="24"/>
          <w:szCs w:val="24"/>
          <w:lang w:val="ro-RO" w:eastAsia="ro-RO"/>
        </w:rPr>
        <w:t>15,6%</w:t>
      </w:r>
      <w:r w:rsidRPr="00604B62">
        <w:rPr>
          <w:rStyle w:val="FootnoteReference"/>
          <w:rFonts w:ascii="Tahoma" w:hAnsi="Tahoma" w:cs="Tahoma"/>
          <w:sz w:val="24"/>
          <w:szCs w:val="24"/>
          <w:lang w:val="ro-RO"/>
        </w:rPr>
        <w:footnoteReference w:id="4"/>
      </w:r>
      <w:r w:rsidRPr="00604B62">
        <w:rPr>
          <w:rFonts w:ascii="Tahoma" w:hAnsi="Tahoma" w:cs="Tahoma"/>
          <w:sz w:val="24"/>
          <w:szCs w:val="24"/>
          <w:lang w:val="ro-RO"/>
        </w:rPr>
        <w:t xml:space="preserve">, </w:t>
      </w:r>
      <w:r w:rsidRPr="00604B62">
        <w:rPr>
          <w:rFonts w:ascii="Tahoma" w:eastAsia="SimSun" w:hAnsi="Tahoma" w:cs="Tahoma"/>
          <w:bCs/>
          <w:noProof/>
          <w:sz w:val="24"/>
          <w:szCs w:val="24"/>
          <w:lang w:val="ro-RO" w:eastAsia="ro-RO"/>
        </w:rPr>
        <w:t>fiind influențată de măsurile privind extinderea facilităților acordate salariaților din sectorul agricol și industrie alimentară (Legea nr. 135/2022</w:t>
      </w:r>
      <w:r w:rsidRPr="00604B62">
        <w:rPr>
          <w:rStyle w:val="FootnoteReference"/>
          <w:rFonts w:ascii="Tahoma" w:hAnsi="Tahoma" w:cs="Tahoma"/>
          <w:sz w:val="24"/>
          <w:szCs w:val="24"/>
          <w:lang w:val="ro-RO"/>
        </w:rPr>
        <w:footnoteReference w:id="5"/>
      </w:r>
      <w:r w:rsidRPr="00604B62">
        <w:rPr>
          <w:rFonts w:ascii="Tahoma" w:hAnsi="Tahoma" w:cs="Tahoma"/>
          <w:sz w:val="24"/>
          <w:szCs w:val="24"/>
          <w:lang w:val="ro-RO"/>
        </w:rPr>
        <w:t xml:space="preserve">), </w:t>
      </w:r>
      <w:r w:rsidRPr="00604B62">
        <w:rPr>
          <w:rFonts w:ascii="Tahoma" w:eastAsia="SimSun" w:hAnsi="Tahoma" w:cs="Tahoma"/>
          <w:bCs/>
          <w:noProof/>
          <w:sz w:val="24"/>
          <w:szCs w:val="24"/>
          <w:lang w:val="ro-RO" w:eastAsia="ro-RO"/>
        </w:rPr>
        <w:t>neimpozitarea sumei de 200 lei/lună, reprezentând venituri din salarii și asimilate salariilor pentru anumite categorii de salariați</w:t>
      </w:r>
      <w:r w:rsidRPr="00604B62">
        <w:rPr>
          <w:rStyle w:val="FootnoteReference"/>
          <w:rFonts w:ascii="Tahoma" w:hAnsi="Tahoma" w:cs="Tahoma"/>
          <w:bCs/>
          <w:noProof/>
          <w:sz w:val="24"/>
          <w:szCs w:val="24"/>
          <w:lang w:val="ro-RO" w:eastAsia="ro-RO"/>
        </w:rPr>
        <w:footnoteReference w:id="6"/>
      </w:r>
      <w:r w:rsidRPr="00604B62">
        <w:rPr>
          <w:rFonts w:ascii="Tahoma" w:eastAsia="SimSun" w:hAnsi="Tahoma" w:cs="Tahoma"/>
          <w:bCs/>
          <w:noProof/>
          <w:sz w:val="24"/>
          <w:szCs w:val="24"/>
          <w:lang w:val="ro-RO" w:eastAsia="ro-RO"/>
        </w:rPr>
        <w:t xml:space="preserve">(O.U.G. nr. 168/2022), modificarea </w:t>
      </w:r>
      <w:r w:rsidRPr="00604B62">
        <w:rPr>
          <w:rFonts w:ascii="Tahoma" w:eastAsia="SimSun" w:hAnsi="Tahoma" w:cs="Tahoma"/>
          <w:bCs/>
          <w:noProof/>
          <w:sz w:val="24"/>
          <w:szCs w:val="24"/>
          <w:lang w:val="ro-RO" w:eastAsia="ro-RO"/>
        </w:rPr>
        <w:lastRenderedPageBreak/>
        <w:t>deducerilor personale (O.G. nr. 16/2022), majorarea salari</w:t>
      </w:r>
      <w:r w:rsidRPr="00604B62">
        <w:rPr>
          <w:rFonts w:ascii="Tahoma" w:hAnsi="Tahoma" w:cs="Tahoma"/>
          <w:bCs/>
          <w:noProof/>
          <w:sz w:val="24"/>
          <w:szCs w:val="24"/>
          <w:lang w:val="ro-RO" w:eastAsia="ro-RO"/>
        </w:rPr>
        <w:t>ului minim brut pe țară (H.G. nr. 900/2023</w:t>
      </w:r>
      <w:r w:rsidRPr="00604B62">
        <w:rPr>
          <w:rStyle w:val="FootnoteReference"/>
          <w:rFonts w:ascii="Tahoma" w:hAnsi="Tahoma" w:cs="Tahoma"/>
          <w:bCs/>
          <w:noProof/>
          <w:sz w:val="24"/>
          <w:szCs w:val="24"/>
          <w:lang w:val="ro-RO" w:eastAsia="ro-RO"/>
        </w:rPr>
        <w:footnoteReference w:id="7"/>
      </w:r>
      <w:r w:rsidRPr="00604B62">
        <w:rPr>
          <w:rFonts w:ascii="Tahoma" w:hAnsi="Tahoma" w:cs="Tahoma"/>
          <w:bCs/>
          <w:noProof/>
          <w:sz w:val="24"/>
          <w:szCs w:val="24"/>
          <w:lang w:val="ro-RO" w:eastAsia="ro-RO"/>
        </w:rPr>
        <w:t>)</w:t>
      </w:r>
      <w:r w:rsidRPr="00604B62">
        <w:rPr>
          <w:rFonts w:ascii="Tahoma" w:eastAsia="SimSun" w:hAnsi="Tahoma" w:cs="Tahoma"/>
          <w:bCs/>
          <w:noProof/>
          <w:sz w:val="24"/>
          <w:szCs w:val="24"/>
          <w:lang w:val="ro-RO" w:eastAsia="ro-RO"/>
        </w:rPr>
        <w:t xml:space="preserve"> precum și din modificarea reglementărilor facilităților fiscale pentru salariații ce desfășoară </w:t>
      </w:r>
      <w:r w:rsidRPr="00604B62">
        <w:rPr>
          <w:rFonts w:ascii="Tahoma" w:hAnsi="Tahoma" w:cs="Tahoma"/>
          <w:bCs/>
          <w:noProof/>
          <w:sz w:val="24"/>
          <w:szCs w:val="24"/>
          <w:lang w:val="ro-RO" w:eastAsia="ro-RO"/>
        </w:rPr>
        <w:t>activități de creare de programe pentru calculator începând cu luna octombrie (Legea nr. 296/2023</w:t>
      </w:r>
      <w:r w:rsidRPr="00604B62">
        <w:rPr>
          <w:rStyle w:val="FootnoteReference"/>
          <w:rFonts w:ascii="Tahoma" w:hAnsi="Tahoma" w:cs="Tahoma"/>
          <w:bCs/>
          <w:noProof/>
          <w:sz w:val="24"/>
          <w:szCs w:val="24"/>
          <w:lang w:val="ro-RO" w:eastAsia="ro-RO"/>
        </w:rPr>
        <w:footnoteReference w:id="8"/>
      </w:r>
      <w:r w:rsidRPr="00604B62">
        <w:rPr>
          <w:rFonts w:ascii="Tahoma" w:hAnsi="Tahoma" w:cs="Tahoma"/>
          <w:bCs/>
          <w:noProof/>
          <w:sz w:val="24"/>
          <w:szCs w:val="24"/>
          <w:lang w:val="ro-RO" w:eastAsia="ro-RO"/>
        </w:rPr>
        <w:t>)</w:t>
      </w:r>
      <w:r w:rsidRPr="00604B62">
        <w:rPr>
          <w:rFonts w:ascii="Tahoma" w:eastAsia="SimSun" w:hAnsi="Tahoma" w:cs="Tahoma"/>
          <w:bCs/>
          <w:noProof/>
          <w:sz w:val="24"/>
          <w:szCs w:val="24"/>
          <w:lang w:val="ro-RO" w:eastAsia="ro-RO"/>
        </w:rPr>
        <w:t>.</w:t>
      </w:r>
    </w:p>
    <w:p w14:paraId="5640F8DB" w14:textId="77777777" w:rsidR="00F0483C" w:rsidRPr="00604B62" w:rsidRDefault="00F0483C" w:rsidP="00F0483C">
      <w:pPr>
        <w:tabs>
          <w:tab w:val="left" w:pos="284"/>
        </w:tabs>
        <w:autoSpaceDE w:val="0"/>
        <w:autoSpaceDN w:val="0"/>
        <w:adjustRightInd w:val="0"/>
        <w:spacing w:before="120" w:after="120" w:line="276" w:lineRule="auto"/>
        <w:jc w:val="both"/>
        <w:rPr>
          <w:rFonts w:ascii="Tahoma" w:hAnsi="Tahoma" w:cs="Tahoma"/>
          <w:bCs/>
          <w:noProof/>
          <w:sz w:val="24"/>
          <w:szCs w:val="24"/>
          <w:lang w:val="ro-RO" w:eastAsia="ro-RO"/>
        </w:rPr>
      </w:pPr>
      <w:r w:rsidRPr="00604B62">
        <w:rPr>
          <w:rFonts w:ascii="Tahoma" w:hAnsi="Tahoma" w:cs="Tahoma"/>
          <w:bCs/>
          <w:noProof/>
          <w:sz w:val="24"/>
          <w:szCs w:val="24"/>
          <w:lang w:val="ro-RO" w:eastAsia="ro-RO"/>
        </w:rPr>
        <w:t>O evoluție pozitivă a veniturilor din această sursă a fost susținută în special de sporul încasărilor din impozitul pe veniturile din dividende</w:t>
      </w:r>
      <w:r w:rsidRPr="00604B62">
        <w:rPr>
          <w:rStyle w:val="FootnoteReference"/>
          <w:rFonts w:ascii="Tahoma" w:hAnsi="Tahoma" w:cs="Tahoma"/>
          <w:sz w:val="24"/>
          <w:szCs w:val="24"/>
          <w:lang w:val="ro-RO"/>
        </w:rPr>
        <w:footnoteReference w:id="9"/>
      </w:r>
      <w:r w:rsidRPr="00604B62">
        <w:rPr>
          <w:rFonts w:ascii="Tahoma" w:hAnsi="Tahoma" w:cs="Tahoma"/>
          <w:sz w:val="24"/>
          <w:szCs w:val="24"/>
          <w:lang w:val="ro-RO"/>
        </w:rPr>
        <w:t xml:space="preserve"> </w:t>
      </w:r>
      <w:r w:rsidRPr="00604B62">
        <w:rPr>
          <w:rFonts w:ascii="Tahoma" w:hAnsi="Tahoma" w:cs="Tahoma"/>
          <w:bCs/>
          <w:noProof/>
          <w:sz w:val="24"/>
          <w:szCs w:val="24"/>
          <w:lang w:val="ro-RO" w:eastAsia="ro-RO"/>
        </w:rPr>
        <w:t>(+1,4 miliarde lei, inclusiv din încasarea dividendelor distribuite în baza situațiilor financiare interimare întocmite în cursul anului 2022, cu reținerea cotei de impozit de 5%, conform art. IV^1 din Legea nr. 370/2022), impozitul pe veniturile din pensii (+41,8%, creștere în care este inclusă majorarea valorii punctului de pensie cu 12,5%</w:t>
      </w:r>
      <w:r w:rsidRPr="00604B62">
        <w:rPr>
          <w:rStyle w:val="FootnoteReference"/>
          <w:rFonts w:ascii="Tahoma" w:hAnsi="Tahoma" w:cs="Tahoma"/>
          <w:sz w:val="24"/>
          <w:szCs w:val="24"/>
          <w:lang w:val="ro-RO"/>
        </w:rPr>
        <w:footnoteReference w:id="10"/>
      </w:r>
      <w:r w:rsidRPr="00604B62">
        <w:rPr>
          <w:rFonts w:ascii="Tahoma" w:hAnsi="Tahoma" w:cs="Tahoma"/>
          <w:sz w:val="24"/>
          <w:szCs w:val="24"/>
          <w:lang w:val="ro-RO"/>
        </w:rPr>
        <w:t xml:space="preserve">), </w:t>
      </w:r>
      <w:r w:rsidRPr="00604B62">
        <w:rPr>
          <w:rFonts w:ascii="Tahoma" w:hAnsi="Tahoma" w:cs="Tahoma"/>
          <w:bCs/>
          <w:noProof/>
          <w:sz w:val="24"/>
          <w:szCs w:val="24"/>
          <w:lang w:val="ro-RO" w:eastAsia="ro-RO"/>
        </w:rPr>
        <w:t>impozitul pe veniturile din jocurile de noroc și impozitul pe veniturile din transferul proprietăților imobiliare din patrimoniul personal (+0,7 miliarde lei, ca urmare a instituirii unor noi bareme de impunere, conform O.G. nr. 16/2022).</w:t>
      </w:r>
    </w:p>
    <w:p w14:paraId="0C1AA441" w14:textId="549A4EE6" w:rsidR="0096379F" w:rsidRPr="00604B62" w:rsidRDefault="00BA5E33" w:rsidP="0096379F">
      <w:pPr>
        <w:shd w:val="clear" w:color="auto" w:fill="FFFFFF"/>
        <w:tabs>
          <w:tab w:val="left" w:pos="720"/>
        </w:tabs>
        <w:spacing w:after="120" w:line="276" w:lineRule="auto"/>
        <w:jc w:val="both"/>
        <w:rPr>
          <w:rFonts w:ascii="Tahoma" w:hAnsi="Tahoma" w:cs="Tahoma"/>
          <w:kern w:val="1"/>
          <w:sz w:val="24"/>
          <w:szCs w:val="24"/>
          <w:lang w:val="ro-RO"/>
        </w:rPr>
      </w:pPr>
      <w:r w:rsidRPr="00604B62">
        <w:rPr>
          <w:rFonts w:ascii="Tahoma" w:hAnsi="Tahoma" w:cs="Tahoma"/>
          <w:sz w:val="24"/>
          <w:szCs w:val="24"/>
          <w:lang w:val="ro-RO"/>
        </w:rPr>
        <w:t xml:space="preserve">Încasările din </w:t>
      </w:r>
      <w:r w:rsidRPr="00604B62">
        <w:rPr>
          <w:rFonts w:ascii="Tahoma" w:hAnsi="Tahoma" w:cs="Tahoma"/>
          <w:b/>
          <w:bCs/>
          <w:sz w:val="24"/>
          <w:szCs w:val="24"/>
          <w:lang w:val="ro-RO"/>
        </w:rPr>
        <w:t xml:space="preserve">impozitele </w:t>
      </w:r>
      <w:r w:rsidR="00CD743D" w:rsidRPr="00604B62">
        <w:rPr>
          <w:rFonts w:ascii="Tahoma" w:hAnsi="Tahoma" w:cs="Tahoma"/>
          <w:b/>
          <w:bCs/>
          <w:sz w:val="24"/>
          <w:szCs w:val="24"/>
          <w:lang w:val="ro-RO"/>
        </w:rPr>
        <w:t>și</w:t>
      </w:r>
      <w:r w:rsidRPr="00604B62">
        <w:rPr>
          <w:rFonts w:ascii="Tahoma" w:hAnsi="Tahoma" w:cs="Tahoma"/>
          <w:b/>
          <w:bCs/>
          <w:sz w:val="24"/>
          <w:szCs w:val="24"/>
          <w:lang w:val="ro-RO"/>
        </w:rPr>
        <w:t xml:space="preserve"> taxele pe proprietate </w:t>
      </w:r>
      <w:r w:rsidR="00EA776C" w:rsidRPr="00604B62">
        <w:rPr>
          <w:rFonts w:ascii="Tahoma" w:hAnsi="Tahoma" w:cs="Tahoma"/>
          <w:bCs/>
          <w:sz w:val="24"/>
          <w:szCs w:val="24"/>
          <w:lang w:val="ro-RO"/>
        </w:rPr>
        <w:t xml:space="preserve">au </w:t>
      </w:r>
      <w:r w:rsidR="0043335D" w:rsidRPr="00604B62">
        <w:rPr>
          <w:rFonts w:ascii="Tahoma" w:hAnsi="Tahoma" w:cs="Tahoma"/>
          <w:bCs/>
          <w:sz w:val="24"/>
          <w:szCs w:val="24"/>
          <w:lang w:val="ro-RO"/>
        </w:rPr>
        <w:t xml:space="preserve">fost superioare </w:t>
      </w:r>
      <w:r w:rsidRPr="00604B62">
        <w:rPr>
          <w:rFonts w:ascii="Tahoma" w:hAnsi="Tahoma" w:cs="Tahoma"/>
          <w:sz w:val="24"/>
          <w:szCs w:val="24"/>
          <w:lang w:val="ro-RO"/>
        </w:rPr>
        <w:t xml:space="preserve">cu </w:t>
      </w:r>
      <w:r w:rsidR="00C9622E" w:rsidRPr="00604B62">
        <w:rPr>
          <w:rFonts w:ascii="Tahoma" w:hAnsi="Tahoma" w:cs="Tahoma"/>
          <w:sz w:val="24"/>
          <w:szCs w:val="24"/>
          <w:lang w:val="ro-RO"/>
        </w:rPr>
        <w:t>6,2</w:t>
      </w:r>
      <w:r w:rsidRPr="00604B62">
        <w:rPr>
          <w:rFonts w:ascii="Tahoma" w:hAnsi="Tahoma" w:cs="Tahoma"/>
          <w:sz w:val="24"/>
          <w:szCs w:val="24"/>
          <w:lang w:val="ro-RO"/>
        </w:rPr>
        <w:t>%</w:t>
      </w:r>
      <w:r w:rsidR="0043335D" w:rsidRPr="00604B62">
        <w:rPr>
          <w:rFonts w:ascii="Tahoma" w:hAnsi="Tahoma" w:cs="Tahoma"/>
          <w:sz w:val="24"/>
          <w:szCs w:val="24"/>
          <w:lang w:val="ro-RO"/>
        </w:rPr>
        <w:t>(+0,</w:t>
      </w:r>
      <w:r w:rsidR="00C9622E" w:rsidRPr="00604B62">
        <w:rPr>
          <w:rFonts w:ascii="Tahoma" w:hAnsi="Tahoma" w:cs="Tahoma"/>
          <w:sz w:val="24"/>
          <w:szCs w:val="24"/>
          <w:lang w:val="ro-RO"/>
        </w:rPr>
        <w:t xml:space="preserve">42 </w:t>
      </w:r>
      <w:r w:rsidR="0043335D" w:rsidRPr="00604B62">
        <w:rPr>
          <w:rFonts w:ascii="Tahoma" w:hAnsi="Tahoma" w:cs="Tahoma"/>
          <w:sz w:val="24"/>
          <w:szCs w:val="24"/>
          <w:lang w:val="ro-RO"/>
        </w:rPr>
        <w:t>miliarde lei)</w:t>
      </w:r>
      <w:r w:rsidRPr="00604B62">
        <w:rPr>
          <w:rFonts w:ascii="Tahoma" w:hAnsi="Tahoma" w:cs="Tahoma"/>
          <w:sz w:val="24"/>
          <w:szCs w:val="24"/>
          <w:lang w:val="ro-RO"/>
        </w:rPr>
        <w:t xml:space="preserve"> comparativ cu anul </w:t>
      </w:r>
      <w:r w:rsidR="0043335D" w:rsidRPr="00604B62">
        <w:rPr>
          <w:rFonts w:ascii="Tahoma" w:hAnsi="Tahoma" w:cs="Tahoma"/>
          <w:sz w:val="24"/>
          <w:szCs w:val="24"/>
          <w:lang w:val="ro-RO"/>
        </w:rPr>
        <w:t>202</w:t>
      </w:r>
      <w:r w:rsidR="00C9622E" w:rsidRPr="00604B62">
        <w:rPr>
          <w:rFonts w:ascii="Tahoma" w:hAnsi="Tahoma" w:cs="Tahoma"/>
          <w:sz w:val="24"/>
          <w:szCs w:val="24"/>
          <w:lang w:val="ro-RO"/>
        </w:rPr>
        <w:t>2</w:t>
      </w:r>
      <w:r w:rsidRPr="00604B62">
        <w:rPr>
          <w:rFonts w:ascii="Tahoma" w:hAnsi="Tahoma" w:cs="Tahoma"/>
          <w:sz w:val="24"/>
          <w:szCs w:val="24"/>
          <w:lang w:val="ro-RO"/>
        </w:rPr>
        <w:t xml:space="preserve">, gradul de realizare al programului fiind de </w:t>
      </w:r>
      <w:r w:rsidR="00C9622E" w:rsidRPr="00604B62">
        <w:rPr>
          <w:rFonts w:ascii="Tahoma" w:hAnsi="Tahoma" w:cs="Tahoma"/>
          <w:sz w:val="24"/>
          <w:szCs w:val="24"/>
          <w:lang w:val="ro-RO"/>
        </w:rPr>
        <w:t>73,1</w:t>
      </w:r>
      <w:r w:rsidRPr="00604B62">
        <w:rPr>
          <w:rFonts w:ascii="Tahoma" w:hAnsi="Tahoma" w:cs="Tahoma"/>
          <w:sz w:val="24"/>
          <w:szCs w:val="24"/>
          <w:lang w:val="ro-RO"/>
        </w:rPr>
        <w:t>%</w:t>
      </w:r>
      <w:r w:rsidR="008322CB" w:rsidRPr="00604B62">
        <w:rPr>
          <w:rFonts w:ascii="Tahoma" w:hAnsi="Tahoma" w:cs="Tahoma"/>
          <w:kern w:val="1"/>
          <w:sz w:val="24"/>
          <w:szCs w:val="24"/>
          <w:lang w:val="ro-RO"/>
        </w:rPr>
        <w:t xml:space="preserve">. </w:t>
      </w:r>
      <w:r w:rsidR="007615C9" w:rsidRPr="00604B62">
        <w:rPr>
          <w:rFonts w:ascii="Tahoma" w:hAnsi="Tahoma" w:cs="Tahoma"/>
          <w:kern w:val="1"/>
          <w:sz w:val="24"/>
          <w:szCs w:val="24"/>
          <w:lang w:val="ro-RO"/>
        </w:rPr>
        <w:t>Nerealizarea programului anual s-a datorat</w:t>
      </w:r>
      <w:r w:rsidR="00C9622E" w:rsidRPr="00604B62">
        <w:rPr>
          <w:rFonts w:asciiTheme="minorHAnsi" w:hAnsiTheme="minorHAnsi" w:cs="Liberation Serif"/>
          <w:color w:val="000000" w:themeColor="text1"/>
          <w:kern w:val="1"/>
          <w:sz w:val="24"/>
          <w:szCs w:val="24"/>
          <w:lang w:val="ro-RO"/>
        </w:rPr>
        <w:t xml:space="preserve"> </w:t>
      </w:r>
      <w:r w:rsidR="00C9622E" w:rsidRPr="00604B62">
        <w:rPr>
          <w:rFonts w:ascii="Tahoma" w:hAnsi="Tahoma" w:cs="Tahoma"/>
          <w:kern w:val="1"/>
          <w:sz w:val="24"/>
          <w:szCs w:val="24"/>
          <w:lang w:val="ro-RO"/>
        </w:rPr>
        <w:t>modificărilor legislative aduse de Legea nr. 370/2022, față de majorarea impozitelor pe proprietate aprobate prin O.G. nr. 16/2022 ce a stat la baza proiecției anuale a veniturilor.</w:t>
      </w:r>
    </w:p>
    <w:p w14:paraId="00FE1C68" w14:textId="779445B1" w:rsidR="00C9622E" w:rsidRPr="00604B62" w:rsidRDefault="00C9622E" w:rsidP="00C9622E">
      <w:pPr>
        <w:shd w:val="clear" w:color="auto" w:fill="FFFFFF"/>
        <w:tabs>
          <w:tab w:val="left" w:pos="720"/>
        </w:tabs>
        <w:spacing w:before="120" w:after="120" w:line="276" w:lineRule="auto"/>
        <w:jc w:val="both"/>
        <w:rPr>
          <w:rFonts w:ascii="Tahoma" w:hAnsi="Tahoma" w:cs="Tahoma"/>
          <w:sz w:val="24"/>
          <w:szCs w:val="24"/>
          <w:lang w:val="ro-RO"/>
        </w:rPr>
      </w:pPr>
      <w:r w:rsidRPr="00604B62">
        <w:rPr>
          <w:rFonts w:ascii="Tahoma" w:hAnsi="Tahoma" w:cs="Tahoma"/>
          <w:bCs/>
          <w:noProof/>
          <w:sz w:val="24"/>
          <w:szCs w:val="24"/>
          <w:lang w:val="ro-RO" w:eastAsia="ro-RO"/>
        </w:rPr>
        <w:t xml:space="preserve">Încasările din </w:t>
      </w:r>
      <w:r w:rsidRPr="00604B62">
        <w:rPr>
          <w:rFonts w:ascii="Tahoma" w:hAnsi="Tahoma" w:cs="Tahoma"/>
          <w:b/>
          <w:bCs/>
          <w:noProof/>
          <w:sz w:val="24"/>
          <w:szCs w:val="24"/>
          <w:lang w:val="ro-RO" w:eastAsia="ro-RO"/>
        </w:rPr>
        <w:t>taxa p</w:t>
      </w:r>
      <w:r w:rsidR="00BD4C14" w:rsidRPr="00604B62">
        <w:rPr>
          <w:rFonts w:ascii="Tahoma" w:hAnsi="Tahoma" w:cs="Tahoma"/>
          <w:b/>
          <w:bCs/>
          <w:noProof/>
          <w:sz w:val="24"/>
          <w:szCs w:val="24"/>
          <w:lang w:val="ro-RO" w:eastAsia="ro-RO"/>
        </w:rPr>
        <w:t>e</w:t>
      </w:r>
      <w:r w:rsidRPr="00604B62">
        <w:rPr>
          <w:rFonts w:ascii="Tahoma" w:hAnsi="Tahoma" w:cs="Tahoma"/>
          <w:b/>
          <w:bCs/>
          <w:noProof/>
          <w:sz w:val="24"/>
          <w:szCs w:val="24"/>
          <w:lang w:val="ro-RO" w:eastAsia="ro-RO"/>
        </w:rPr>
        <w:t xml:space="preserve"> valoarea adăugată</w:t>
      </w:r>
      <w:r w:rsidRPr="00604B62">
        <w:rPr>
          <w:rFonts w:ascii="Tahoma" w:hAnsi="Tahoma" w:cs="Tahoma"/>
          <w:bCs/>
          <w:noProof/>
          <w:sz w:val="24"/>
          <w:szCs w:val="24"/>
          <w:lang w:val="ro-RO" w:eastAsia="ro-RO"/>
        </w:rPr>
        <w:t xml:space="preserve"> au înregistrat 104,33 miliarde lei în anul 2023, în creștere cu 10,9% față de nivelul înregistrat în anul 2022. În raport cu programul anual, veniturile din această sursă înregistrează un grad de realizare de 91,7% (-9,</w:t>
      </w:r>
      <w:r w:rsidR="00131506" w:rsidRPr="00604B62">
        <w:rPr>
          <w:rFonts w:ascii="Tahoma" w:hAnsi="Tahoma" w:cs="Tahoma"/>
          <w:bCs/>
          <w:noProof/>
          <w:sz w:val="24"/>
          <w:szCs w:val="24"/>
          <w:lang w:val="ro-RO" w:eastAsia="ro-RO"/>
        </w:rPr>
        <w:t>46</w:t>
      </w:r>
      <w:r w:rsidRPr="00604B62">
        <w:rPr>
          <w:rFonts w:ascii="Tahoma" w:hAnsi="Tahoma" w:cs="Tahoma"/>
          <w:bCs/>
          <w:noProof/>
          <w:sz w:val="24"/>
          <w:szCs w:val="24"/>
          <w:lang w:val="ro-RO" w:eastAsia="ro-RO"/>
        </w:rPr>
        <w:t xml:space="preserve"> miliarde lei</w:t>
      </w:r>
      <w:r w:rsidRPr="00604B62">
        <w:rPr>
          <w:rFonts w:ascii="Tahoma" w:hAnsi="Tahoma" w:cs="Tahoma"/>
          <w:sz w:val="24"/>
          <w:szCs w:val="24"/>
          <w:lang w:val="ro-RO"/>
        </w:rPr>
        <w:t xml:space="preserve">). </w:t>
      </w:r>
    </w:p>
    <w:p w14:paraId="2F946693" w14:textId="2CDEB326" w:rsidR="00C9622E" w:rsidRPr="00604B62" w:rsidRDefault="00C9622E" w:rsidP="00C9622E">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În structură, TVA încasată</w:t>
      </w:r>
      <w:r w:rsidRPr="00604B62">
        <w:rPr>
          <w:rStyle w:val="FootnoteReference"/>
          <w:rFonts w:ascii="Tahoma" w:hAnsi="Tahoma" w:cs="Tahoma"/>
          <w:sz w:val="24"/>
          <w:szCs w:val="24"/>
          <w:lang w:val="ro-RO"/>
        </w:rPr>
        <w:footnoteReference w:id="11"/>
      </w:r>
      <w:r w:rsidRPr="00604B62">
        <w:rPr>
          <w:rFonts w:ascii="Tahoma" w:hAnsi="Tahoma" w:cs="Tahoma"/>
          <w:sz w:val="24"/>
          <w:szCs w:val="24"/>
          <w:lang w:val="ro-RO"/>
        </w:rPr>
        <w:t xml:space="preserve"> s-a majorat cu 10,1% (+12,3 miliarde lei) față de cele din anul 2022</w:t>
      </w:r>
      <w:r w:rsidRPr="00604B62">
        <w:rPr>
          <w:rStyle w:val="FootnoteReference"/>
          <w:rFonts w:ascii="Tahoma" w:hAnsi="Tahoma" w:cs="Tahoma"/>
          <w:sz w:val="24"/>
          <w:szCs w:val="24"/>
          <w:lang w:val="ro-RO"/>
        </w:rPr>
        <w:footnoteReference w:id="12"/>
      </w:r>
      <w:r w:rsidRPr="00604B62">
        <w:rPr>
          <w:rStyle w:val="FootnoteReference"/>
          <w:rFonts w:ascii="Tahoma" w:hAnsi="Tahoma" w:cs="Tahoma"/>
          <w:sz w:val="24"/>
          <w:szCs w:val="24"/>
          <w:lang w:val="ro-RO"/>
        </w:rPr>
        <w:t>,</w:t>
      </w:r>
      <w:r w:rsidRPr="00604B62">
        <w:rPr>
          <w:rFonts w:ascii="Tahoma" w:hAnsi="Tahoma" w:cs="Tahoma"/>
          <w:sz w:val="24"/>
          <w:szCs w:val="24"/>
          <w:lang w:val="ro-RO"/>
        </w:rPr>
        <w:t xml:space="preserve"> iar valoarea restituirilor de taxă pe valoare adăugată cu </w:t>
      </w:r>
      <w:r w:rsidRPr="00604B62">
        <w:rPr>
          <w:rFonts w:ascii="Tahoma" w:hAnsi="Tahoma" w:cs="Tahoma"/>
          <w:color w:val="000000" w:themeColor="text1"/>
          <w:sz w:val="24"/>
          <w:szCs w:val="24"/>
          <w:lang w:val="ro-RO"/>
        </w:rPr>
        <w:t>8,2</w:t>
      </w:r>
      <w:r w:rsidRPr="00604B62">
        <w:rPr>
          <w:rFonts w:ascii="Tahoma" w:hAnsi="Tahoma" w:cs="Tahoma"/>
          <w:sz w:val="24"/>
          <w:szCs w:val="24"/>
          <w:lang w:val="ro-RO"/>
        </w:rPr>
        <w:t>% (-2,3 miliarde lei). În anul 2023 media TVA restituită a fost de 2,5 miliarde lei, situându-se peste media de 2,3 miliarde lei înregistrată în perioada similară a anului precedent.</w:t>
      </w:r>
    </w:p>
    <w:p w14:paraId="6B2FCFFF" w14:textId="77777777" w:rsidR="00C9622E" w:rsidRPr="00604B62" w:rsidRDefault="00C9622E" w:rsidP="00C9622E">
      <w:pPr>
        <w:autoSpaceDE w:val="0"/>
        <w:autoSpaceDN w:val="0"/>
        <w:adjustRightInd w:val="0"/>
        <w:spacing w:before="120" w:after="120" w:line="276" w:lineRule="auto"/>
        <w:jc w:val="both"/>
        <w:rPr>
          <w:rFonts w:ascii="Tahoma" w:hAnsi="Tahoma" w:cs="Tahoma"/>
          <w:color w:val="000000" w:themeColor="text1"/>
          <w:sz w:val="24"/>
          <w:szCs w:val="24"/>
          <w:lang w:val="ro-RO"/>
        </w:rPr>
      </w:pPr>
      <w:r w:rsidRPr="00604B62">
        <w:rPr>
          <w:rFonts w:ascii="Tahoma" w:hAnsi="Tahoma" w:cs="Tahoma"/>
          <w:sz w:val="24"/>
          <w:szCs w:val="24"/>
          <w:lang w:val="ro-RO"/>
        </w:rPr>
        <w:t>Evoluția volumului cifrei de afaceri din comerțul cu amănuntul</w:t>
      </w:r>
      <w:r w:rsidRPr="00604B62">
        <w:rPr>
          <w:rStyle w:val="FootnoteReference"/>
          <w:rFonts w:ascii="Tahoma" w:hAnsi="Tahoma" w:cs="Tahoma"/>
          <w:sz w:val="24"/>
          <w:szCs w:val="24"/>
          <w:lang w:val="ro-RO"/>
        </w:rPr>
        <w:footnoteReference w:id="13"/>
      </w:r>
      <w:r w:rsidRPr="00604B62">
        <w:rPr>
          <w:rStyle w:val="FootnoteReference"/>
          <w:rFonts w:ascii="Tahoma" w:hAnsi="Tahoma" w:cs="Tahoma"/>
          <w:sz w:val="24"/>
          <w:szCs w:val="24"/>
          <w:lang w:val="ro-RO"/>
        </w:rPr>
        <w:t xml:space="preserve"> </w:t>
      </w:r>
      <w:r w:rsidRPr="00604B62">
        <w:rPr>
          <w:rFonts w:ascii="Tahoma" w:hAnsi="Tahoma" w:cs="Tahoma"/>
          <w:sz w:val="24"/>
          <w:szCs w:val="24"/>
          <w:lang w:val="ro-RO"/>
        </w:rPr>
        <w:t xml:space="preserve">(cu excepția comerțului cu autovehicule și motociclete), serie brută, în anul 2023, comparativ cu anul 2022, a înregistrat o creștere pe ansamblu, cu 1,9%, datorită </w:t>
      </w:r>
      <w:proofErr w:type="spellStart"/>
      <w:r w:rsidRPr="00604B62">
        <w:rPr>
          <w:rFonts w:ascii="Tahoma" w:hAnsi="Tahoma" w:cs="Tahoma"/>
          <w:sz w:val="24"/>
          <w:szCs w:val="24"/>
          <w:lang w:val="ro-RO"/>
        </w:rPr>
        <w:t>creşterii</w:t>
      </w:r>
      <w:proofErr w:type="spellEnd"/>
      <w:r w:rsidRPr="00604B62">
        <w:rPr>
          <w:rFonts w:ascii="Tahoma" w:hAnsi="Tahoma" w:cs="Tahoma"/>
          <w:sz w:val="24"/>
          <w:szCs w:val="24"/>
          <w:lang w:val="ro-RO"/>
        </w:rPr>
        <w:t xml:space="preserve"> vânzărilor de produse nealimentare (+3,8%)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a vânzărilor de produse alimentare, băuturi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tutun (+3,6%). </w:t>
      </w:r>
      <w:proofErr w:type="spellStart"/>
      <w:r w:rsidRPr="00604B62">
        <w:rPr>
          <w:rFonts w:ascii="Tahoma" w:hAnsi="Tahoma" w:cs="Tahoma"/>
          <w:sz w:val="24"/>
          <w:szCs w:val="24"/>
          <w:lang w:val="ro-RO"/>
        </w:rPr>
        <w:t>Comerţul</w:t>
      </w:r>
      <w:proofErr w:type="spellEnd"/>
      <w:r w:rsidRPr="00604B62">
        <w:rPr>
          <w:rFonts w:ascii="Tahoma" w:hAnsi="Tahoma" w:cs="Tahoma"/>
          <w:sz w:val="24"/>
          <w:szCs w:val="24"/>
          <w:lang w:val="ro-RO"/>
        </w:rPr>
        <w:t xml:space="preserve"> cu amănuntul al </w:t>
      </w:r>
      <w:proofErr w:type="spellStart"/>
      <w:r w:rsidRPr="00604B62">
        <w:rPr>
          <w:rFonts w:ascii="Tahoma" w:hAnsi="Tahoma" w:cs="Tahoma"/>
          <w:sz w:val="24"/>
          <w:szCs w:val="24"/>
          <w:lang w:val="ro-RO"/>
        </w:rPr>
        <w:t>carburanţilor</w:t>
      </w:r>
      <w:proofErr w:type="spellEnd"/>
      <w:r w:rsidRPr="00604B62">
        <w:rPr>
          <w:rFonts w:ascii="Tahoma" w:hAnsi="Tahoma" w:cs="Tahoma"/>
          <w:sz w:val="24"/>
          <w:szCs w:val="24"/>
          <w:lang w:val="ro-RO"/>
        </w:rPr>
        <w:t xml:space="preserve"> pentru autovehicule în magazine specializate a scăzut cu 4,4%. Valoarea schimburilor extra comunitare de bunuri </w:t>
      </w:r>
      <w:r w:rsidRPr="00604B62">
        <w:rPr>
          <w:rStyle w:val="FootnoteReference"/>
          <w:rFonts w:ascii="Tahoma" w:hAnsi="Tahoma" w:cs="Tahoma"/>
          <w:sz w:val="24"/>
          <w:szCs w:val="24"/>
          <w:lang w:val="ro-RO"/>
        </w:rPr>
        <w:footnoteReference w:id="14"/>
      </w:r>
      <w:r w:rsidRPr="00604B62">
        <w:rPr>
          <w:rStyle w:val="FootnoteReference"/>
          <w:rFonts w:ascii="Tahoma" w:hAnsi="Tahoma" w:cs="Tahoma"/>
          <w:sz w:val="24"/>
          <w:szCs w:val="24"/>
          <w:lang w:val="ro-RO"/>
        </w:rPr>
        <w:t xml:space="preserve"> </w:t>
      </w:r>
      <w:r w:rsidRPr="00604B62">
        <w:rPr>
          <w:rFonts w:ascii="Tahoma" w:hAnsi="Tahoma" w:cs="Tahoma"/>
          <w:sz w:val="24"/>
          <w:szCs w:val="24"/>
          <w:lang w:val="ro-RO"/>
        </w:rPr>
        <w:t xml:space="preserve">(Extra-UE27) a scăzut cu 11,2% la </w:t>
      </w:r>
      <w:r w:rsidRPr="00604B62">
        <w:rPr>
          <w:rFonts w:ascii="Tahoma" w:hAnsi="Tahoma" w:cs="Tahoma"/>
          <w:sz w:val="24"/>
          <w:szCs w:val="24"/>
          <w:lang w:val="ro-RO"/>
        </w:rPr>
        <w:lastRenderedPageBreak/>
        <w:t>importuri și a crescut cu 0,3% la exporturi (la valori exprimate în lei) în anul 2023 comparativ cu anul precedent.</w:t>
      </w:r>
      <w:r w:rsidRPr="00604B62">
        <w:rPr>
          <w:rFonts w:ascii="Tahoma" w:hAnsi="Tahoma" w:cs="Tahoma"/>
          <w:color w:val="000000" w:themeColor="text1"/>
          <w:sz w:val="24"/>
          <w:szCs w:val="24"/>
          <w:lang w:val="ro-RO"/>
        </w:rPr>
        <w:t xml:space="preserve"> </w:t>
      </w:r>
    </w:p>
    <w:p w14:paraId="7860EA68" w14:textId="0E1C816F" w:rsidR="00C9622E" w:rsidRPr="00604B62" w:rsidRDefault="00C9622E" w:rsidP="00C9622E">
      <w:pPr>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Evoluția încasărilor din taxa pe valoare adăugată a fost influențată și de măsurile legislative instituite</w:t>
      </w:r>
      <w:r w:rsidR="00BD4C14" w:rsidRPr="00604B62">
        <w:rPr>
          <w:rFonts w:ascii="Tahoma" w:hAnsi="Tahoma" w:cs="Tahoma"/>
          <w:sz w:val="24"/>
          <w:szCs w:val="24"/>
          <w:lang w:val="ro-RO"/>
        </w:rPr>
        <w:t xml:space="preserve"> de la 1 ianuarie 2023, precum </w:t>
      </w:r>
      <w:r w:rsidRPr="00604B62">
        <w:rPr>
          <w:rFonts w:ascii="Tahoma" w:hAnsi="Tahoma" w:cs="Tahoma"/>
          <w:sz w:val="24"/>
          <w:szCs w:val="24"/>
          <w:lang w:val="ro-RO"/>
        </w:rPr>
        <w:t xml:space="preserve">majorarea cotei de TVA de la 9% la 19% la băuturile nealcoolice (cu adaos de zahăr), precum și majorarea cotei de TVA de la 5% la 9% pentru serviciile de restaurant și de </w:t>
      </w:r>
      <w:proofErr w:type="spellStart"/>
      <w:r w:rsidRPr="00604B62">
        <w:rPr>
          <w:rFonts w:ascii="Tahoma" w:hAnsi="Tahoma" w:cs="Tahoma"/>
          <w:sz w:val="24"/>
          <w:szCs w:val="24"/>
          <w:lang w:val="ro-RO"/>
        </w:rPr>
        <w:t>catering</w:t>
      </w:r>
      <w:proofErr w:type="spellEnd"/>
      <w:r w:rsidRPr="00604B62">
        <w:rPr>
          <w:rFonts w:ascii="Tahoma" w:hAnsi="Tahoma" w:cs="Tahoma"/>
          <w:sz w:val="24"/>
          <w:szCs w:val="24"/>
          <w:lang w:val="ro-RO"/>
        </w:rPr>
        <w:t xml:space="preserve"> și pentru activitățile de cazare hotelieră. În cazul livrărilor de locuințe s-au modificat condiția pentru aplicarea cotei reduse de 5% prin modificarea plafonului de la 700.000 lei la 600.000 lei.</w:t>
      </w:r>
    </w:p>
    <w:p w14:paraId="73DFC289" w14:textId="059B76F2" w:rsidR="00131506" w:rsidRPr="00604B62" w:rsidRDefault="00131506" w:rsidP="00131506">
      <w:pPr>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Veniturile din </w:t>
      </w:r>
      <w:r w:rsidRPr="00604B62">
        <w:rPr>
          <w:rFonts w:ascii="Tahoma" w:hAnsi="Tahoma" w:cs="Tahoma"/>
          <w:b/>
          <w:sz w:val="24"/>
          <w:szCs w:val="24"/>
          <w:lang w:val="ro-RO"/>
        </w:rPr>
        <w:t>accize</w:t>
      </w:r>
      <w:r w:rsidRPr="00604B62">
        <w:rPr>
          <w:rFonts w:ascii="Tahoma" w:hAnsi="Tahoma" w:cs="Tahoma"/>
          <w:sz w:val="24"/>
          <w:szCs w:val="24"/>
          <w:lang w:val="ro-RO"/>
        </w:rPr>
        <w:t xml:space="preserve"> au însumat 37,26 miliarde lei, în creștere cu 5,5% (+1,95 miliarde lei), comparativ cu aceeași perioadă a anului precedent, influențată de creșterea încasărilor la accizele pentru produsele din tutun de 10,4% (+1,7 miliard lei, pe fondul unui nivel majorat al accizei la țigarete cu 5,2%</w:t>
      </w:r>
      <w:r w:rsidRPr="00604B62">
        <w:rPr>
          <w:rStyle w:val="FootnoteReference"/>
          <w:rFonts w:ascii="Tahoma" w:hAnsi="Tahoma" w:cs="Tahoma"/>
          <w:sz w:val="24"/>
          <w:szCs w:val="24"/>
          <w:lang w:val="ro-RO"/>
        </w:rPr>
        <w:footnoteReference w:id="15"/>
      </w:r>
      <w:r w:rsidRPr="00604B62">
        <w:rPr>
          <w:rFonts w:ascii="Tahoma" w:hAnsi="Tahoma" w:cs="Tahoma"/>
          <w:sz w:val="24"/>
          <w:szCs w:val="24"/>
          <w:lang w:val="ro-RO"/>
        </w:rPr>
        <w:t xml:space="preserve"> de la 1 aprilie 2023) și la accizele pentru produsele energetice de 1,1% (+0,2 miliarde lei, pe fondul unui nivel redus al accizei la motorină cu -5,9%</w:t>
      </w:r>
      <w:r w:rsidRPr="00604B62">
        <w:rPr>
          <w:rStyle w:val="FootnoteReference"/>
          <w:rFonts w:ascii="Tahoma" w:hAnsi="Tahoma" w:cs="Tahoma"/>
          <w:sz w:val="24"/>
          <w:szCs w:val="24"/>
          <w:lang w:val="ro-RO"/>
        </w:rPr>
        <w:footnoteReference w:id="16"/>
      </w:r>
      <w:r w:rsidRPr="00604B62">
        <w:rPr>
          <w:rFonts w:ascii="Tahoma" w:hAnsi="Tahoma" w:cs="Tahoma"/>
          <w:sz w:val="24"/>
          <w:szCs w:val="24"/>
          <w:lang w:val="ro-RO"/>
        </w:rPr>
        <w:t xml:space="preserve"> iar la benzina fără plumb cu -6,2%</w:t>
      </w:r>
      <w:r w:rsidRPr="00604B62">
        <w:rPr>
          <w:rStyle w:val="FootnoteReference"/>
          <w:rFonts w:ascii="Tahoma" w:hAnsi="Tahoma" w:cs="Tahoma"/>
          <w:sz w:val="24"/>
          <w:szCs w:val="24"/>
          <w:lang w:val="ro-RO"/>
        </w:rPr>
        <w:footnoteReference w:id="17"/>
      </w:r>
      <w:r w:rsidRPr="00604B62">
        <w:rPr>
          <w:rFonts w:ascii="Tahoma" w:hAnsi="Tahoma" w:cs="Tahoma"/>
          <w:sz w:val="24"/>
          <w:szCs w:val="24"/>
          <w:lang w:val="ro-RO"/>
        </w:rPr>
        <w:t xml:space="preserve"> de la 1 ianuarie 2023). </w:t>
      </w:r>
    </w:p>
    <w:p w14:paraId="6A36FB87" w14:textId="42EC9B7E" w:rsidR="00131506" w:rsidRPr="00604B62" w:rsidRDefault="00131506" w:rsidP="00131506">
      <w:pPr>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Gradul de realizare față de programul stabilit pentru această perioadă este de 96,8% (-1,25 miliarde lei). Încasările lunare din accize prezintă în general o volatilitate mai ridicată, determinată de politica operatorilor economici de antrepozitare fiscală a produselor accizabile.</w:t>
      </w:r>
    </w:p>
    <w:p w14:paraId="1F9F2B8B" w14:textId="2AE5F7B5" w:rsidR="0071424B" w:rsidRPr="00604B62" w:rsidRDefault="00BC3E11" w:rsidP="0071424B">
      <w:pPr>
        <w:tabs>
          <w:tab w:val="left" w:pos="284"/>
        </w:tabs>
        <w:suppressAutoHyphens/>
        <w:autoSpaceDE w:val="0"/>
        <w:autoSpaceDN w:val="0"/>
        <w:adjustRightInd w:val="0"/>
        <w:spacing w:after="120" w:line="276" w:lineRule="auto"/>
        <w:jc w:val="both"/>
        <w:rPr>
          <w:rFonts w:ascii="Tahoma" w:hAnsi="Tahoma" w:cs="Tahoma"/>
          <w:bCs/>
          <w:sz w:val="24"/>
          <w:szCs w:val="24"/>
          <w:lang w:val="ro-RO"/>
        </w:rPr>
      </w:pPr>
      <w:r w:rsidRPr="00604B62">
        <w:rPr>
          <w:rFonts w:ascii="Tahoma" w:hAnsi="Tahoma" w:cs="Tahoma"/>
          <w:sz w:val="24"/>
          <w:szCs w:val="24"/>
          <w:lang w:val="ro-RO"/>
        </w:rPr>
        <w:t xml:space="preserve">Încasările din </w:t>
      </w:r>
      <w:r w:rsidRPr="00604B62">
        <w:rPr>
          <w:rFonts w:ascii="Tahoma" w:hAnsi="Tahoma" w:cs="Tahoma"/>
          <w:b/>
          <w:sz w:val="24"/>
          <w:szCs w:val="24"/>
          <w:lang w:val="ro-RO"/>
        </w:rPr>
        <w:t>alte impozite și taxe generale pe bunuri și servicii</w:t>
      </w:r>
      <w:r w:rsidRPr="00604B62">
        <w:rPr>
          <w:rFonts w:ascii="Tahoma" w:hAnsi="Tahoma" w:cs="Tahoma"/>
          <w:sz w:val="24"/>
          <w:szCs w:val="24"/>
          <w:lang w:val="ro-RO"/>
        </w:rPr>
        <w:t xml:space="preserve"> au totalizat </w:t>
      </w:r>
      <w:r w:rsidR="0071424B" w:rsidRPr="00604B62">
        <w:rPr>
          <w:rFonts w:ascii="Tahoma" w:hAnsi="Tahoma" w:cs="Tahoma"/>
          <w:sz w:val="24"/>
          <w:szCs w:val="24"/>
          <w:lang w:val="ro-RO"/>
        </w:rPr>
        <w:t>17,0</w:t>
      </w:r>
      <w:r w:rsidR="00827E3F" w:rsidRPr="00604B62">
        <w:rPr>
          <w:rFonts w:ascii="Tahoma" w:hAnsi="Tahoma" w:cs="Tahoma"/>
          <w:sz w:val="24"/>
          <w:szCs w:val="24"/>
          <w:lang w:val="ro-RO"/>
        </w:rPr>
        <w:t>9</w:t>
      </w:r>
      <w:r w:rsidRPr="00604B62">
        <w:rPr>
          <w:rFonts w:ascii="Tahoma" w:hAnsi="Tahoma" w:cs="Tahoma"/>
          <w:sz w:val="24"/>
          <w:szCs w:val="24"/>
          <w:lang w:val="ro-RO"/>
        </w:rPr>
        <w:t xml:space="preserve"> miliarde lei </w:t>
      </w:r>
      <w:r w:rsidR="00FD66BB" w:rsidRPr="00604B62">
        <w:rPr>
          <w:rFonts w:ascii="Tahoma" w:hAnsi="Tahoma" w:cs="Tahoma"/>
          <w:bCs/>
          <w:sz w:val="24"/>
          <w:szCs w:val="24"/>
          <w:lang w:val="ro-RO"/>
        </w:rPr>
        <w:t xml:space="preserve">înregistrând </w:t>
      </w:r>
      <w:r w:rsidR="0071424B" w:rsidRPr="00604B62">
        <w:rPr>
          <w:rFonts w:ascii="Tahoma" w:hAnsi="Tahoma" w:cs="Tahoma"/>
          <w:bCs/>
          <w:sz w:val="24"/>
          <w:szCs w:val="24"/>
          <w:lang w:val="ro-RO"/>
        </w:rPr>
        <w:t>o scădere în perioada analizată de 10,8%(2,07 miliarde lei) față de aceeași perioadă a anului 2022,</w:t>
      </w:r>
      <w:r w:rsidR="00FD66BB" w:rsidRPr="00604B62">
        <w:rPr>
          <w:rFonts w:ascii="Tahoma" w:hAnsi="Tahoma" w:cs="Tahoma"/>
          <w:bCs/>
          <w:sz w:val="24"/>
          <w:szCs w:val="24"/>
          <w:lang w:val="ro-RO"/>
        </w:rPr>
        <w:t xml:space="preserve"> pe seama evoluției încasărilor la bugetul de stat </w:t>
      </w:r>
      <w:r w:rsidR="0071424B" w:rsidRPr="00604B62">
        <w:rPr>
          <w:rFonts w:ascii="Tahoma" w:hAnsi="Tahoma" w:cs="Tahoma"/>
          <w:bCs/>
          <w:sz w:val="24"/>
          <w:szCs w:val="24"/>
          <w:lang w:val="ro-RO"/>
        </w:rPr>
        <w:t>pe fondul modificărilor legislative privind impozitarea operatorilor economici ce își desfășoară activitatea în domeniul energiei electrice și a gazelor naturale</w:t>
      </w:r>
      <w:r w:rsidR="0071424B" w:rsidRPr="00604B62">
        <w:rPr>
          <w:rFonts w:ascii="Tahoma" w:hAnsi="Tahoma" w:cs="Tahoma"/>
          <w:bCs/>
          <w:sz w:val="24"/>
          <w:szCs w:val="24"/>
          <w:vertAlign w:val="superscript"/>
          <w:lang w:val="ro-RO"/>
        </w:rPr>
        <w:t xml:space="preserve"> </w:t>
      </w:r>
      <w:r w:rsidR="0071424B" w:rsidRPr="00604B62">
        <w:rPr>
          <w:rFonts w:ascii="Tahoma" w:hAnsi="Tahoma" w:cs="Tahoma"/>
          <w:bCs/>
          <w:sz w:val="24"/>
          <w:szCs w:val="24"/>
          <w:lang w:val="ro-RO"/>
        </w:rPr>
        <w:t xml:space="preserve">aprobate în cursul anului 2022. </w:t>
      </w:r>
    </w:p>
    <w:p w14:paraId="17FCA498" w14:textId="26051B83" w:rsidR="00FD66BB" w:rsidRPr="00604B62" w:rsidRDefault="00FD66BB" w:rsidP="0071424B">
      <w:pPr>
        <w:tabs>
          <w:tab w:val="left" w:pos="284"/>
        </w:tabs>
        <w:suppressAutoHyphens/>
        <w:autoSpaceDE w:val="0"/>
        <w:autoSpaceDN w:val="0"/>
        <w:adjustRightInd w:val="0"/>
        <w:spacing w:after="120" w:line="276" w:lineRule="auto"/>
        <w:jc w:val="both"/>
        <w:rPr>
          <w:rFonts w:ascii="Tahoma" w:hAnsi="Tahoma" w:cs="Tahoma"/>
          <w:sz w:val="24"/>
          <w:szCs w:val="24"/>
          <w:lang w:val="ro-RO"/>
        </w:rPr>
      </w:pPr>
      <w:r w:rsidRPr="00604B62">
        <w:rPr>
          <w:rFonts w:ascii="Tahoma" w:hAnsi="Tahoma" w:cs="Tahoma"/>
          <w:bCs/>
          <w:sz w:val="24"/>
          <w:szCs w:val="24"/>
          <w:lang w:val="ro-RO"/>
        </w:rPr>
        <w:t xml:space="preserve">Gradul de realizare a programului este de </w:t>
      </w:r>
      <w:r w:rsidR="0071424B" w:rsidRPr="00604B62">
        <w:rPr>
          <w:rFonts w:ascii="Tahoma" w:hAnsi="Tahoma" w:cs="Tahoma"/>
          <w:bCs/>
          <w:sz w:val="24"/>
          <w:szCs w:val="24"/>
          <w:lang w:val="ro-RO"/>
        </w:rPr>
        <w:t>81,7</w:t>
      </w:r>
      <w:r w:rsidRPr="00604B62">
        <w:rPr>
          <w:rFonts w:ascii="Tahoma" w:hAnsi="Tahoma" w:cs="Tahoma"/>
          <w:bCs/>
          <w:sz w:val="24"/>
          <w:szCs w:val="24"/>
          <w:lang w:val="ro-RO"/>
        </w:rPr>
        <w:t>% (-</w:t>
      </w:r>
      <w:r w:rsidR="0071424B" w:rsidRPr="00604B62">
        <w:rPr>
          <w:rFonts w:ascii="Tahoma" w:hAnsi="Tahoma" w:cs="Tahoma"/>
          <w:bCs/>
          <w:sz w:val="24"/>
          <w:szCs w:val="24"/>
          <w:lang w:val="ro-RO"/>
        </w:rPr>
        <w:t>3,83</w:t>
      </w:r>
      <w:r w:rsidRPr="00604B62">
        <w:rPr>
          <w:rFonts w:ascii="Tahoma" w:hAnsi="Tahoma" w:cs="Tahoma"/>
          <w:bCs/>
          <w:sz w:val="24"/>
          <w:szCs w:val="24"/>
          <w:lang w:val="ro-RO"/>
        </w:rPr>
        <w:t xml:space="preserve"> miliarde lei), fiind influențat de efectul modificărilor legislative ale O.U.G. nr. 27/2022 modificată și completată prin O.U.G. nr. 119/2022 asupra încasărilor din</w:t>
      </w:r>
      <w:r w:rsidRPr="00604B62">
        <w:rPr>
          <w:rFonts w:ascii="Tahoma" w:hAnsi="Tahoma" w:cs="Tahoma"/>
          <w:sz w:val="24"/>
          <w:szCs w:val="24"/>
          <w:lang w:val="ro-RO"/>
        </w:rPr>
        <w:t xml:space="preserve"> </w:t>
      </w:r>
      <w:r w:rsidRPr="00604B62">
        <w:rPr>
          <w:rFonts w:ascii="Tahoma" w:hAnsi="Tahoma" w:cs="Tahoma"/>
          <w:bCs/>
          <w:sz w:val="24"/>
          <w:szCs w:val="24"/>
          <w:lang w:val="ro-RO"/>
        </w:rPr>
        <w:t>impozitul pe veniturile suplimentare obținute ca urmare a reglementării prețurilor din sectorul gazelor naturale.</w:t>
      </w:r>
    </w:p>
    <w:p w14:paraId="1E7451BC" w14:textId="3C643189" w:rsidR="00B374A2" w:rsidRPr="00604B62" w:rsidRDefault="00BA5E33" w:rsidP="00637D3C">
      <w:pPr>
        <w:autoSpaceDE w:val="0"/>
        <w:autoSpaceDN w:val="0"/>
        <w:adjustRightInd w:val="0"/>
        <w:spacing w:line="276" w:lineRule="auto"/>
        <w:jc w:val="both"/>
        <w:rPr>
          <w:rFonts w:ascii="Tahoma" w:hAnsi="Tahoma" w:cs="Tahoma"/>
          <w:sz w:val="24"/>
          <w:szCs w:val="24"/>
          <w:lang w:val="ro-RO"/>
        </w:rPr>
      </w:pPr>
      <w:r w:rsidRPr="00604B62">
        <w:rPr>
          <w:rFonts w:ascii="Tahoma" w:hAnsi="Tahoma" w:cs="Tahoma"/>
          <w:sz w:val="24"/>
          <w:szCs w:val="24"/>
          <w:lang w:val="ro-RO"/>
        </w:rPr>
        <w:t xml:space="preserve">Încasările din </w:t>
      </w:r>
      <w:r w:rsidRPr="00604B62">
        <w:rPr>
          <w:rFonts w:ascii="Tahoma" w:hAnsi="Tahoma" w:cs="Tahoma"/>
          <w:b/>
          <w:bCs/>
          <w:sz w:val="24"/>
          <w:szCs w:val="24"/>
          <w:lang w:val="ro-RO"/>
        </w:rPr>
        <w:t>taxele pe utilizarea bunurilor, autorizarea utilizării bunurilor sau pe desfășurarea de activități</w:t>
      </w:r>
      <w:r w:rsidRPr="00604B62">
        <w:rPr>
          <w:rFonts w:ascii="Tahoma" w:hAnsi="Tahoma" w:cs="Tahoma"/>
          <w:sz w:val="24"/>
          <w:szCs w:val="24"/>
          <w:lang w:val="ro-RO"/>
        </w:rPr>
        <w:t xml:space="preserve"> </w:t>
      </w:r>
      <w:r w:rsidR="004F3FBC" w:rsidRPr="00604B62">
        <w:rPr>
          <w:rFonts w:ascii="Tahoma" w:hAnsi="Tahoma" w:cs="Tahoma"/>
          <w:sz w:val="24"/>
          <w:szCs w:val="24"/>
          <w:lang w:val="ro-RO"/>
        </w:rPr>
        <w:t xml:space="preserve">au totalizat </w:t>
      </w:r>
      <w:r w:rsidR="0071424B" w:rsidRPr="00604B62">
        <w:rPr>
          <w:rFonts w:ascii="Tahoma" w:hAnsi="Tahoma" w:cs="Tahoma"/>
          <w:sz w:val="24"/>
          <w:szCs w:val="24"/>
          <w:lang w:val="ro-RO"/>
        </w:rPr>
        <w:t>7,03</w:t>
      </w:r>
      <w:r w:rsidR="004F3FBC" w:rsidRPr="00604B62">
        <w:rPr>
          <w:rFonts w:ascii="Tahoma" w:hAnsi="Tahoma" w:cs="Tahoma"/>
          <w:sz w:val="24"/>
          <w:szCs w:val="24"/>
          <w:lang w:val="ro-RO"/>
        </w:rPr>
        <w:t xml:space="preserve"> miliarde lei, cu </w:t>
      </w:r>
      <w:r w:rsidR="0071424B" w:rsidRPr="00604B62">
        <w:rPr>
          <w:rFonts w:ascii="Tahoma" w:hAnsi="Tahoma" w:cs="Tahoma"/>
          <w:sz w:val="24"/>
          <w:szCs w:val="24"/>
          <w:lang w:val="ro-RO"/>
        </w:rPr>
        <w:t>4,7</w:t>
      </w:r>
      <w:r w:rsidR="00720008" w:rsidRPr="00604B62">
        <w:rPr>
          <w:rFonts w:ascii="Tahoma" w:hAnsi="Tahoma" w:cs="Tahoma"/>
          <w:sz w:val="24"/>
          <w:szCs w:val="24"/>
          <w:lang w:val="ro-RO"/>
        </w:rPr>
        <w:t>%</w:t>
      </w:r>
      <w:r w:rsidR="00B374A2" w:rsidRPr="00604B62">
        <w:rPr>
          <w:rFonts w:ascii="Tahoma" w:hAnsi="Tahoma" w:cs="Tahoma"/>
          <w:sz w:val="24"/>
          <w:szCs w:val="24"/>
          <w:lang w:val="ro-RO"/>
        </w:rPr>
        <w:t xml:space="preserve"> peste nivelul înregistrat în anul </w:t>
      </w:r>
      <w:r w:rsidR="001900C3" w:rsidRPr="00604B62">
        <w:rPr>
          <w:rFonts w:ascii="Tahoma" w:hAnsi="Tahoma" w:cs="Tahoma"/>
          <w:sz w:val="24"/>
          <w:szCs w:val="24"/>
          <w:lang w:val="ro-RO"/>
        </w:rPr>
        <w:t>202</w:t>
      </w:r>
      <w:r w:rsidR="0071424B" w:rsidRPr="00604B62">
        <w:rPr>
          <w:rFonts w:ascii="Tahoma" w:hAnsi="Tahoma" w:cs="Tahoma"/>
          <w:sz w:val="24"/>
          <w:szCs w:val="24"/>
          <w:lang w:val="ro-RO"/>
        </w:rPr>
        <w:t>2</w:t>
      </w:r>
      <w:r w:rsidR="001900C3" w:rsidRPr="00604B62">
        <w:rPr>
          <w:rFonts w:ascii="Tahoma" w:hAnsi="Tahoma" w:cs="Tahoma"/>
          <w:sz w:val="24"/>
          <w:szCs w:val="24"/>
          <w:lang w:val="ro-RO"/>
        </w:rPr>
        <w:t>.</w:t>
      </w:r>
      <w:r w:rsidR="00B374A2" w:rsidRPr="00604B62">
        <w:rPr>
          <w:rFonts w:ascii="Tahoma" w:hAnsi="Tahoma" w:cs="Tahoma"/>
          <w:sz w:val="24"/>
          <w:szCs w:val="24"/>
          <w:lang w:val="ro-RO"/>
        </w:rPr>
        <w:t xml:space="preserve"> Gradul de realizare al programului </w:t>
      </w:r>
      <w:r w:rsidR="00720008" w:rsidRPr="00604B62">
        <w:rPr>
          <w:rFonts w:ascii="Tahoma" w:hAnsi="Tahoma" w:cs="Tahoma"/>
          <w:sz w:val="24"/>
          <w:szCs w:val="24"/>
          <w:lang w:val="ro-RO"/>
        </w:rPr>
        <w:t xml:space="preserve">anual </w:t>
      </w:r>
      <w:r w:rsidR="00B374A2" w:rsidRPr="00604B62">
        <w:rPr>
          <w:rFonts w:ascii="Tahoma" w:hAnsi="Tahoma" w:cs="Tahoma"/>
          <w:sz w:val="24"/>
          <w:szCs w:val="24"/>
          <w:lang w:val="ro-RO"/>
        </w:rPr>
        <w:t xml:space="preserve">a fost de </w:t>
      </w:r>
      <w:r w:rsidR="0071424B" w:rsidRPr="00604B62">
        <w:rPr>
          <w:rFonts w:ascii="Tahoma" w:hAnsi="Tahoma" w:cs="Tahoma"/>
          <w:sz w:val="24"/>
          <w:szCs w:val="24"/>
          <w:lang w:val="ro-RO"/>
        </w:rPr>
        <w:t>93,8</w:t>
      </w:r>
      <w:r w:rsidR="00B374A2" w:rsidRPr="00604B62">
        <w:rPr>
          <w:rFonts w:ascii="Tahoma" w:hAnsi="Tahoma" w:cs="Tahoma"/>
          <w:sz w:val="24"/>
          <w:szCs w:val="24"/>
          <w:lang w:val="ro-RO"/>
        </w:rPr>
        <w:t>%.</w:t>
      </w:r>
    </w:p>
    <w:p w14:paraId="06681689" w14:textId="5A159B0A" w:rsidR="0071424B" w:rsidRPr="00604B62" w:rsidRDefault="00BC3E11" w:rsidP="007E3155">
      <w:pPr>
        <w:widowControl w:val="0"/>
        <w:autoSpaceDE w:val="0"/>
        <w:autoSpaceDN w:val="0"/>
        <w:adjustRightInd w:val="0"/>
        <w:spacing w:after="120" w:line="276" w:lineRule="auto"/>
        <w:jc w:val="both"/>
        <w:rPr>
          <w:rFonts w:ascii="Tahoma" w:hAnsi="Tahoma" w:cs="Tahoma"/>
          <w:bCs/>
          <w:sz w:val="24"/>
          <w:szCs w:val="24"/>
          <w:lang w:val="ro-RO"/>
        </w:rPr>
      </w:pPr>
      <w:r w:rsidRPr="00604B62">
        <w:rPr>
          <w:rFonts w:ascii="Tahoma" w:eastAsia="SimSun" w:hAnsi="Tahoma" w:cs="Tahoma"/>
          <w:bCs/>
          <w:color w:val="00000A"/>
          <w:kern w:val="1"/>
          <w:sz w:val="24"/>
          <w:szCs w:val="24"/>
          <w:lang w:val="ro-RO" w:eastAsia="zh-CN"/>
        </w:rPr>
        <w:t>Evoluția pozitivă a încasărilor c</w:t>
      </w:r>
      <w:r w:rsidR="00230473" w:rsidRPr="00604B62">
        <w:rPr>
          <w:rFonts w:ascii="Tahoma" w:eastAsia="SimSun" w:hAnsi="Tahoma" w:cs="Tahoma"/>
          <w:bCs/>
          <w:color w:val="00000A"/>
          <w:kern w:val="1"/>
          <w:sz w:val="24"/>
          <w:szCs w:val="24"/>
          <w:lang w:val="ro-RO" w:eastAsia="zh-CN"/>
        </w:rPr>
        <w:t>o</w:t>
      </w:r>
      <w:r w:rsidRPr="00604B62">
        <w:rPr>
          <w:rFonts w:ascii="Tahoma" w:eastAsia="SimSun" w:hAnsi="Tahoma" w:cs="Tahoma"/>
          <w:bCs/>
          <w:color w:val="00000A"/>
          <w:kern w:val="1"/>
          <w:sz w:val="24"/>
          <w:szCs w:val="24"/>
          <w:lang w:val="ro-RO" w:eastAsia="zh-CN"/>
        </w:rPr>
        <w:t>mparativ cu anul anterior a fost determinată în principal de dinamica încasărilor la bugetul de stat</w:t>
      </w:r>
      <w:r w:rsidR="00637D3C" w:rsidRPr="00604B62">
        <w:rPr>
          <w:rFonts w:ascii="Tahoma" w:eastAsia="SimSun" w:hAnsi="Tahoma" w:cs="Tahoma"/>
          <w:bCs/>
          <w:color w:val="00000A"/>
          <w:kern w:val="1"/>
          <w:sz w:val="24"/>
          <w:szCs w:val="24"/>
          <w:lang w:val="ro-RO" w:eastAsia="zh-CN"/>
        </w:rPr>
        <w:t>,</w:t>
      </w:r>
      <w:r w:rsidRPr="00604B62">
        <w:rPr>
          <w:rFonts w:ascii="Tahoma" w:eastAsia="SimSun" w:hAnsi="Tahoma" w:cs="Tahoma"/>
          <w:bCs/>
          <w:color w:val="00000A"/>
          <w:kern w:val="1"/>
          <w:sz w:val="24"/>
          <w:szCs w:val="24"/>
          <w:lang w:val="ro-RO" w:eastAsia="zh-CN"/>
        </w:rPr>
        <w:t xml:space="preserve"> unde î</w:t>
      </w:r>
      <w:r w:rsidR="001900C3" w:rsidRPr="00604B62">
        <w:rPr>
          <w:rFonts w:ascii="Tahoma" w:eastAsia="SimSun" w:hAnsi="Tahoma" w:cs="Tahoma"/>
          <w:bCs/>
          <w:color w:val="00000A"/>
          <w:kern w:val="1"/>
          <w:sz w:val="24"/>
          <w:szCs w:val="24"/>
          <w:lang w:val="ro-RO" w:eastAsia="zh-CN"/>
        </w:rPr>
        <w:t xml:space="preserve">ncasările din taxele pentru jocurile de noroc </w:t>
      </w:r>
      <w:r w:rsidR="009312A9" w:rsidRPr="00604B62">
        <w:rPr>
          <w:rFonts w:ascii="Tahoma" w:hAnsi="Tahoma" w:cs="Tahoma"/>
          <w:bCs/>
          <w:sz w:val="24"/>
          <w:szCs w:val="24"/>
          <w:lang w:val="ro-RO"/>
        </w:rPr>
        <w:t xml:space="preserve">au înregistrat o creștere cu </w:t>
      </w:r>
      <w:r w:rsidR="0071424B" w:rsidRPr="00604B62">
        <w:rPr>
          <w:rFonts w:ascii="Tahoma" w:hAnsi="Tahoma" w:cs="Tahoma"/>
          <w:bCs/>
          <w:sz w:val="24"/>
          <w:szCs w:val="24"/>
          <w:lang w:val="ro-RO"/>
        </w:rPr>
        <w:t xml:space="preserve">17,7% (+0,6 miliarde lei), </w:t>
      </w:r>
      <w:r w:rsidR="00637D3C" w:rsidRPr="00604B62">
        <w:rPr>
          <w:rFonts w:ascii="Tahoma" w:hAnsi="Tahoma" w:cs="Tahoma"/>
          <w:bCs/>
          <w:sz w:val="24"/>
          <w:szCs w:val="24"/>
          <w:lang w:val="ro-RO"/>
        </w:rPr>
        <w:t xml:space="preserve">față de aceeași perioadă aferentă anului precedent, </w:t>
      </w:r>
      <w:r w:rsidR="0071424B" w:rsidRPr="00604B62">
        <w:rPr>
          <w:rFonts w:ascii="Tahoma" w:hAnsi="Tahoma" w:cs="Tahoma"/>
          <w:bCs/>
          <w:sz w:val="24"/>
          <w:szCs w:val="24"/>
          <w:lang w:val="ro-RO"/>
        </w:rPr>
        <w:t>în condițiile unor majorări de taxe aprobate prin O.U.G nr. 82/2023</w:t>
      </w:r>
      <w:r w:rsidR="0071424B" w:rsidRPr="00604B62">
        <w:rPr>
          <w:rFonts w:ascii="Tahoma" w:hAnsi="Tahoma" w:cs="Tahoma"/>
          <w:bCs/>
          <w:sz w:val="24"/>
          <w:szCs w:val="24"/>
          <w:vertAlign w:val="superscript"/>
          <w:lang w:val="ro-RO"/>
        </w:rPr>
        <w:footnoteReference w:id="18"/>
      </w:r>
      <w:r w:rsidR="00637D3C" w:rsidRPr="00604B62">
        <w:rPr>
          <w:rFonts w:ascii="Tahoma" w:hAnsi="Tahoma" w:cs="Tahoma"/>
          <w:bCs/>
          <w:sz w:val="24"/>
          <w:szCs w:val="24"/>
          <w:lang w:val="ro-RO"/>
        </w:rPr>
        <w:t>, și a încasărilor la bugetele locale.</w:t>
      </w:r>
      <w:r w:rsidR="0071424B" w:rsidRPr="00604B62">
        <w:rPr>
          <w:rFonts w:ascii="Tahoma" w:hAnsi="Tahoma" w:cs="Tahoma"/>
          <w:bCs/>
          <w:sz w:val="24"/>
          <w:szCs w:val="24"/>
          <w:lang w:val="ro-RO"/>
        </w:rPr>
        <w:t xml:space="preserve"> </w:t>
      </w:r>
    </w:p>
    <w:p w14:paraId="07CCB63D" w14:textId="4D19389C" w:rsidR="0071424B" w:rsidRPr="00604B62" w:rsidRDefault="00BA5E33" w:rsidP="0071424B">
      <w:pPr>
        <w:autoSpaceDE w:val="0"/>
        <w:autoSpaceDN w:val="0"/>
        <w:adjustRightInd w:val="0"/>
        <w:spacing w:line="276" w:lineRule="auto"/>
        <w:jc w:val="both"/>
        <w:rPr>
          <w:rFonts w:ascii="Tahoma" w:hAnsi="Tahoma" w:cs="Tahoma"/>
          <w:bCs/>
          <w:sz w:val="24"/>
          <w:szCs w:val="24"/>
          <w:lang w:val="ro-RO"/>
        </w:rPr>
      </w:pPr>
      <w:r w:rsidRPr="00604B62">
        <w:rPr>
          <w:rFonts w:ascii="Tahoma" w:hAnsi="Tahoma" w:cs="Tahoma"/>
          <w:sz w:val="24"/>
          <w:szCs w:val="24"/>
          <w:lang w:val="ro-RO"/>
        </w:rPr>
        <w:lastRenderedPageBreak/>
        <w:t xml:space="preserve">Încasările din </w:t>
      </w:r>
      <w:r w:rsidRPr="00604B62">
        <w:rPr>
          <w:rFonts w:ascii="Tahoma" w:hAnsi="Tahoma" w:cs="Tahoma"/>
          <w:b/>
          <w:sz w:val="24"/>
          <w:szCs w:val="24"/>
          <w:lang w:val="ro-RO"/>
        </w:rPr>
        <w:t xml:space="preserve">impozitul pe comerțul exterior </w:t>
      </w:r>
      <w:proofErr w:type="spellStart"/>
      <w:r w:rsidRPr="00604B62">
        <w:rPr>
          <w:rFonts w:ascii="Tahoma" w:hAnsi="Tahoma" w:cs="Tahoma"/>
          <w:b/>
          <w:sz w:val="24"/>
          <w:szCs w:val="24"/>
          <w:lang w:val="ro-RO"/>
        </w:rPr>
        <w:t>şi</w:t>
      </w:r>
      <w:proofErr w:type="spellEnd"/>
      <w:r w:rsidRPr="00604B62">
        <w:rPr>
          <w:rFonts w:ascii="Tahoma" w:hAnsi="Tahoma" w:cs="Tahoma"/>
          <w:b/>
          <w:sz w:val="24"/>
          <w:szCs w:val="24"/>
          <w:lang w:val="ro-RO"/>
        </w:rPr>
        <w:t xml:space="preserve"> tranzacțiile internaționale</w:t>
      </w:r>
      <w:r w:rsidRPr="00604B62">
        <w:rPr>
          <w:rFonts w:ascii="Tahoma" w:hAnsi="Tahoma" w:cs="Tahoma"/>
          <w:sz w:val="24"/>
          <w:szCs w:val="24"/>
          <w:lang w:val="ro-RO"/>
        </w:rPr>
        <w:t xml:space="preserve"> </w:t>
      </w:r>
      <w:r w:rsidR="0071424B" w:rsidRPr="00604B62">
        <w:rPr>
          <w:rFonts w:ascii="Tahoma" w:hAnsi="Tahoma" w:cs="Tahoma"/>
          <w:bCs/>
          <w:sz w:val="24"/>
          <w:szCs w:val="24"/>
          <w:lang w:val="ro-RO"/>
        </w:rPr>
        <w:t xml:space="preserve">în valoare de 1,71 miliarde lei au înregistrat în perioada analizată o scădere cu 11,6% (-0,22 miliarde lei), comparativ cu aceeași perioadă a anului 2022, </w:t>
      </w:r>
      <w:r w:rsidR="0071424B" w:rsidRPr="00604B62">
        <w:rPr>
          <w:rFonts w:ascii="Tahoma" w:hAnsi="Tahoma" w:cs="Tahoma"/>
          <w:bCs/>
          <w:color w:val="000000" w:themeColor="text1"/>
          <w:sz w:val="24"/>
          <w:szCs w:val="24"/>
          <w:lang w:val="ro-RO"/>
        </w:rPr>
        <w:t>influențată fiind de scăderea</w:t>
      </w:r>
      <w:r w:rsidR="0071424B" w:rsidRPr="00604B62">
        <w:rPr>
          <w:rFonts w:ascii="Tahoma" w:hAnsi="Tahoma" w:cs="Tahoma"/>
          <w:color w:val="000000" w:themeColor="text1"/>
          <w:sz w:val="24"/>
          <w:szCs w:val="24"/>
          <w:lang w:val="ro-RO"/>
        </w:rPr>
        <w:t xml:space="preserve"> importurilor (Extra-UE27)</w:t>
      </w:r>
      <w:r w:rsidR="0071424B" w:rsidRPr="00604B62">
        <w:rPr>
          <w:rFonts w:ascii="Tahoma" w:hAnsi="Tahoma" w:cs="Tahoma"/>
          <w:bCs/>
          <w:color w:val="000000" w:themeColor="text1"/>
          <w:sz w:val="24"/>
          <w:szCs w:val="24"/>
          <w:lang w:val="ro-RO"/>
        </w:rPr>
        <w:t xml:space="preserve"> </w:t>
      </w:r>
      <w:r w:rsidR="0071424B" w:rsidRPr="00604B62">
        <w:rPr>
          <w:rFonts w:ascii="Tahoma" w:hAnsi="Tahoma" w:cs="Tahoma"/>
          <w:bCs/>
          <w:sz w:val="24"/>
          <w:szCs w:val="24"/>
          <w:lang w:val="ro-RO"/>
        </w:rPr>
        <w:t>cu 11,2%. Gradul de realizare al acestor venituri este de 72,5% (-0,65 miliarde lei).</w:t>
      </w:r>
    </w:p>
    <w:p w14:paraId="3AC2AF51" w14:textId="0A4DDC8C" w:rsidR="00637D3C" w:rsidRPr="00604B62" w:rsidRDefault="00637D3C" w:rsidP="007E3155">
      <w:pPr>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b/>
          <w:sz w:val="24"/>
          <w:szCs w:val="24"/>
          <w:lang w:val="ro-RO"/>
        </w:rPr>
        <w:t>Contribuțiile sociale</w:t>
      </w:r>
      <w:r w:rsidRPr="00604B62">
        <w:rPr>
          <w:rFonts w:ascii="Tahoma" w:hAnsi="Tahoma" w:cs="Tahoma"/>
          <w:sz w:val="24"/>
          <w:szCs w:val="24"/>
          <w:lang w:val="ro-RO"/>
        </w:rPr>
        <w:t xml:space="preserve"> încasate în anul 2023 în sumă de 158,66 miliarde lei, înregistrează, comparativ cu aceeași perioadă a anului precedent, o creștere de 13,4% (+18,74 miliarde lei), sub evoluția fondului brut de salarii la nivel de economie de </w:t>
      </w:r>
      <w:r w:rsidRPr="00604B62">
        <w:rPr>
          <w:rFonts w:ascii="Tahoma" w:hAnsi="Tahoma" w:cs="Tahoma"/>
          <w:bCs/>
          <w:noProof/>
          <w:sz w:val="24"/>
          <w:szCs w:val="24"/>
          <w:lang w:val="ro-RO" w:eastAsia="ro-RO"/>
        </w:rPr>
        <w:t>15,6%</w:t>
      </w:r>
      <w:r w:rsidRPr="00604B62">
        <w:rPr>
          <w:rStyle w:val="FootnoteReference"/>
          <w:rFonts w:ascii="Tahoma" w:hAnsi="Tahoma" w:cs="Tahoma"/>
          <w:sz w:val="24"/>
          <w:szCs w:val="24"/>
          <w:lang w:val="ro-RO"/>
        </w:rPr>
        <w:footnoteReference w:id="19"/>
      </w:r>
      <w:r w:rsidRPr="00604B62">
        <w:rPr>
          <w:rFonts w:ascii="Tahoma" w:hAnsi="Tahoma" w:cs="Tahoma"/>
          <w:sz w:val="24"/>
          <w:szCs w:val="24"/>
          <w:lang w:val="ro-RO"/>
        </w:rPr>
        <w:t>, gradul de realizare a programului fiind de 97,8 % (-3,53 miliarde lei).</w:t>
      </w:r>
    </w:p>
    <w:p w14:paraId="59CC7DFB" w14:textId="77777777" w:rsidR="00637D3C" w:rsidRPr="00604B62" w:rsidRDefault="00637D3C" w:rsidP="007E3155">
      <w:pPr>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Încasările din contribuții sociale înregistrează față de aceeași perioadă a anului 2022 o dinamică de 13,4% superioară evoluției anuale a fondului brut de salarii de 12,6% care a stat la baza estimărilor anuale pentru 2023.</w:t>
      </w:r>
    </w:p>
    <w:p w14:paraId="34DDB9D6" w14:textId="75007892" w:rsidR="00CF7AC8" w:rsidRPr="00604B62" w:rsidRDefault="00637D3C" w:rsidP="007E3155">
      <w:pPr>
        <w:widowControl w:val="0"/>
        <w:tabs>
          <w:tab w:val="left" w:pos="284"/>
        </w:tabs>
        <w:autoSpaceDE w:val="0"/>
        <w:autoSpaceDN w:val="0"/>
        <w:adjustRightInd w:val="0"/>
        <w:spacing w:before="120" w:after="120" w:line="276" w:lineRule="auto"/>
        <w:jc w:val="both"/>
        <w:rPr>
          <w:rFonts w:ascii="Tahoma" w:hAnsi="Tahoma" w:cs="Tahoma"/>
          <w:bCs/>
          <w:noProof/>
          <w:sz w:val="24"/>
          <w:szCs w:val="24"/>
          <w:lang w:val="ro-RO" w:eastAsia="ro-RO"/>
        </w:rPr>
      </w:pPr>
      <w:r w:rsidRPr="00604B62">
        <w:rPr>
          <w:rFonts w:ascii="Tahoma" w:hAnsi="Tahoma" w:cs="Tahoma"/>
          <w:sz w:val="24"/>
          <w:szCs w:val="24"/>
          <w:lang w:val="ro-RO"/>
        </w:rPr>
        <w:t>Evoluția încasărilor din contribuții sociale în perioada analizată se situează sub evoluția fondului brut de salarii la nivel de economie de 15,6%, ca urmare a efectelor generate de măsurile privind extinderea facilităților fiscale acordate în sectorul agricol și industrie alimentară (Legea nr. 135/2022</w:t>
      </w:r>
      <w:r w:rsidRPr="00604B62">
        <w:rPr>
          <w:rStyle w:val="FootnoteReference"/>
          <w:rFonts w:ascii="Tahoma" w:hAnsi="Tahoma" w:cs="Tahoma"/>
          <w:sz w:val="24"/>
          <w:szCs w:val="24"/>
          <w:lang w:val="ro-RO"/>
        </w:rPr>
        <w:footnoteReference w:id="20"/>
      </w:r>
      <w:r w:rsidRPr="00604B62">
        <w:rPr>
          <w:rFonts w:ascii="Tahoma" w:hAnsi="Tahoma" w:cs="Tahoma"/>
          <w:sz w:val="24"/>
          <w:szCs w:val="24"/>
          <w:lang w:val="ro-RO"/>
        </w:rPr>
        <w:t>), neincluderea în baza lunară de calcul a contribuțiilor sociale obligatorii a sumei de 200 lei/lună, reprezentând venituri din salarii și asimilate salariilor (O.U.G. nr. 168/2022</w:t>
      </w:r>
      <w:r w:rsidRPr="00604B62">
        <w:rPr>
          <w:rStyle w:val="FootnoteReference"/>
          <w:rFonts w:ascii="Tahoma" w:hAnsi="Tahoma" w:cs="Tahoma"/>
          <w:sz w:val="24"/>
          <w:szCs w:val="24"/>
          <w:lang w:val="ro-RO"/>
        </w:rPr>
        <w:footnoteReference w:id="21"/>
      </w:r>
      <w:r w:rsidRPr="00604B62">
        <w:rPr>
          <w:rFonts w:ascii="Tahoma" w:hAnsi="Tahoma" w:cs="Tahoma"/>
          <w:sz w:val="24"/>
          <w:szCs w:val="24"/>
          <w:lang w:val="ro-RO"/>
        </w:rPr>
        <w:t>), încetarea de la plată a CASS pentru veniturile din pensii mai mari de 4.000 lei (Decizia CCR nr. 650/15.12.2022 privind neconstituționalitatea dispozițiilor O.U.G. nr. 130/2021</w:t>
      </w:r>
      <w:r w:rsidRPr="00604B62">
        <w:rPr>
          <w:rStyle w:val="FootnoteReference"/>
          <w:rFonts w:ascii="Tahoma" w:hAnsi="Tahoma" w:cs="Tahoma"/>
          <w:sz w:val="24"/>
          <w:szCs w:val="24"/>
          <w:lang w:val="ro-RO"/>
        </w:rPr>
        <w:footnoteReference w:id="22"/>
      </w:r>
      <w:r w:rsidRPr="00604B62">
        <w:rPr>
          <w:rFonts w:ascii="Tahoma" w:hAnsi="Tahoma" w:cs="Tahoma"/>
          <w:sz w:val="24"/>
          <w:szCs w:val="24"/>
          <w:lang w:val="ro-RO"/>
        </w:rPr>
        <w:t xml:space="preserve">), restituirea începând cu data de 1 martie 2023 a sumei </w:t>
      </w:r>
      <w:proofErr w:type="spellStart"/>
      <w:r w:rsidRPr="00604B62">
        <w:rPr>
          <w:rFonts w:ascii="Tahoma" w:hAnsi="Tahoma" w:cs="Tahoma"/>
          <w:sz w:val="24"/>
          <w:szCs w:val="24"/>
          <w:lang w:val="ro-RO"/>
        </w:rPr>
        <w:t>reţinute</w:t>
      </w:r>
      <w:proofErr w:type="spellEnd"/>
      <w:r w:rsidRPr="00604B62">
        <w:rPr>
          <w:rFonts w:ascii="Tahoma" w:hAnsi="Tahoma" w:cs="Tahoma"/>
          <w:sz w:val="24"/>
          <w:szCs w:val="24"/>
          <w:lang w:val="ro-RO"/>
        </w:rPr>
        <w:t xml:space="preserve"> cu titlul de CASS din veniturile din pensii (efect bugetar de -0,7 miliarde lei, conform O.U.G. nr. 4/2023</w:t>
      </w:r>
      <w:r w:rsidRPr="00604B62">
        <w:rPr>
          <w:rStyle w:val="FootnoteReference"/>
          <w:rFonts w:ascii="Tahoma" w:hAnsi="Tahoma" w:cs="Tahoma"/>
          <w:sz w:val="24"/>
          <w:szCs w:val="24"/>
          <w:lang w:val="ro-RO"/>
        </w:rPr>
        <w:footnoteReference w:id="23"/>
      </w:r>
      <w:r w:rsidRPr="00604B62">
        <w:rPr>
          <w:rFonts w:ascii="Tahoma" w:hAnsi="Tahoma" w:cs="Tahoma"/>
          <w:sz w:val="24"/>
          <w:szCs w:val="24"/>
          <w:lang w:val="ro-RO"/>
        </w:rPr>
        <w:t>) precum și efectul modificării reglementărilor privind facilitățile fiscale acordate salariaților din</w:t>
      </w:r>
      <w:r w:rsidRPr="00604B62">
        <w:rPr>
          <w:rFonts w:ascii="Tahoma" w:hAnsi="Tahoma" w:cs="Tahoma"/>
          <w:bCs/>
          <w:noProof/>
          <w:sz w:val="24"/>
          <w:szCs w:val="24"/>
          <w:lang w:val="ro-RO" w:eastAsia="ro-RO"/>
        </w:rPr>
        <w:t xml:space="preserve"> </w:t>
      </w:r>
      <w:r w:rsidRPr="00604B62">
        <w:rPr>
          <w:rFonts w:ascii="Tahoma" w:hAnsi="Tahoma" w:cs="Tahoma"/>
          <w:sz w:val="24"/>
          <w:szCs w:val="24"/>
          <w:lang w:val="ro-RO"/>
        </w:rPr>
        <w:t xml:space="preserve">sectorul construcții, agricol, industria alimentară și a activităților de creare de programe pentru calculator </w:t>
      </w:r>
      <w:proofErr w:type="spellStart"/>
      <w:r w:rsidRPr="00604B62">
        <w:rPr>
          <w:rFonts w:ascii="Tahoma" w:hAnsi="Tahoma" w:cs="Tahoma"/>
          <w:sz w:val="24"/>
          <w:szCs w:val="24"/>
          <w:lang w:val="ro-RO"/>
        </w:rPr>
        <w:t>începand</w:t>
      </w:r>
      <w:proofErr w:type="spellEnd"/>
      <w:r w:rsidRPr="00604B62">
        <w:rPr>
          <w:rFonts w:ascii="Tahoma" w:hAnsi="Tahoma" w:cs="Tahoma"/>
          <w:sz w:val="24"/>
          <w:szCs w:val="24"/>
          <w:lang w:val="ro-RO"/>
        </w:rPr>
        <w:t xml:space="preserve"> cu luna octombrie </w:t>
      </w:r>
      <w:r w:rsidRPr="00604B62">
        <w:rPr>
          <w:rFonts w:ascii="Tahoma" w:hAnsi="Tahoma" w:cs="Tahoma"/>
          <w:bCs/>
          <w:noProof/>
          <w:sz w:val="24"/>
          <w:szCs w:val="24"/>
          <w:lang w:val="ro-RO" w:eastAsia="ro-RO"/>
        </w:rPr>
        <w:t>(O.U.G. nr. 93/2023</w:t>
      </w:r>
      <w:r w:rsidRPr="00604B62">
        <w:rPr>
          <w:rStyle w:val="FootnoteReference"/>
          <w:rFonts w:ascii="Tahoma" w:hAnsi="Tahoma" w:cs="Tahoma"/>
          <w:bCs/>
          <w:noProof/>
          <w:sz w:val="24"/>
          <w:szCs w:val="24"/>
          <w:lang w:val="ro-RO" w:eastAsia="ro-RO"/>
        </w:rPr>
        <w:footnoteReference w:id="24"/>
      </w:r>
      <w:r w:rsidRPr="00604B62">
        <w:rPr>
          <w:rFonts w:ascii="Tahoma" w:hAnsi="Tahoma" w:cs="Tahoma"/>
          <w:bCs/>
          <w:noProof/>
          <w:sz w:val="24"/>
          <w:szCs w:val="24"/>
          <w:lang w:val="ro-RO" w:eastAsia="ro-RO"/>
        </w:rPr>
        <w:t xml:space="preserve"> și Legea nr. 296/2023</w:t>
      </w:r>
      <w:r w:rsidRPr="00604B62">
        <w:rPr>
          <w:rStyle w:val="FootnoteReference"/>
          <w:rFonts w:ascii="Tahoma" w:hAnsi="Tahoma" w:cs="Tahoma"/>
          <w:bCs/>
          <w:noProof/>
          <w:sz w:val="24"/>
          <w:szCs w:val="24"/>
          <w:lang w:val="ro-RO" w:eastAsia="ro-RO"/>
        </w:rPr>
        <w:footnoteReference w:id="25"/>
      </w:r>
      <w:r w:rsidRPr="00604B62">
        <w:rPr>
          <w:rFonts w:ascii="Tahoma" w:hAnsi="Tahoma" w:cs="Tahoma"/>
          <w:bCs/>
          <w:noProof/>
          <w:sz w:val="24"/>
          <w:szCs w:val="24"/>
          <w:lang w:val="ro-RO" w:eastAsia="ro-RO"/>
        </w:rPr>
        <w:t>).</w:t>
      </w:r>
      <w:r w:rsidRPr="00604B62">
        <w:rPr>
          <w:rFonts w:ascii="Tahoma" w:hAnsi="Tahoma" w:cs="Tahoma"/>
          <w:sz w:val="24"/>
          <w:szCs w:val="24"/>
          <w:lang w:val="ro-RO"/>
        </w:rPr>
        <w:t xml:space="preserve"> </w:t>
      </w:r>
    </w:p>
    <w:p w14:paraId="0A6FAECA" w14:textId="7BE254D7" w:rsidR="00637D3C" w:rsidRPr="00604B62" w:rsidRDefault="00637D3C" w:rsidP="007E3155">
      <w:pPr>
        <w:widowControl w:val="0"/>
        <w:tabs>
          <w:tab w:val="left" w:pos="284"/>
        </w:tabs>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Pe bugete, gradul de realizare a programului de încasări, se prezintă astfel: bugetul de stat (102,1%), bugetul asigurărilor sociale de stat (97,9%), bugetul fondului național unic de asigurări sociale de sănătate (97,3%) și bugetul asigurărilor pentru șomaj (87,6%). </w:t>
      </w:r>
    </w:p>
    <w:p w14:paraId="79913958" w14:textId="05E14811" w:rsidR="00637D3C" w:rsidRPr="00604B62" w:rsidRDefault="00637D3C" w:rsidP="007E3155">
      <w:pPr>
        <w:shd w:val="clear" w:color="auto" w:fill="FFFFFF" w:themeFill="background1"/>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Comparativ cu aceeași perioadă a anului precedent, evoluția veniturilor din contribuții sociale, pe bugete componente, se prezintă astfel: bugetul de stat (+19,8%), bugetul asigurărilor sociale de stat (+14,2%), bugetul Fondului național unic de asigurări sociale de sănătate (+10,9%) și o scădere la bugetul asigurărilor pentru șomaj (+1,1%).</w:t>
      </w:r>
    </w:p>
    <w:p w14:paraId="39EE907B" w14:textId="6720F93B" w:rsidR="009B6398" w:rsidRPr="00604B62" w:rsidRDefault="009B6398" w:rsidP="007E3155">
      <w:pPr>
        <w:spacing w:before="120" w:after="120" w:line="276" w:lineRule="auto"/>
        <w:jc w:val="both"/>
        <w:rPr>
          <w:rFonts w:ascii="Tahoma" w:hAnsi="Tahoma" w:cs="Tahoma"/>
          <w:sz w:val="24"/>
          <w:szCs w:val="24"/>
          <w:lang w:val="ro-RO"/>
        </w:rPr>
      </w:pPr>
      <w:r w:rsidRPr="00604B62">
        <w:rPr>
          <w:rFonts w:ascii="Tahoma" w:hAnsi="Tahoma" w:cs="Tahoma"/>
          <w:b/>
          <w:sz w:val="24"/>
          <w:szCs w:val="24"/>
          <w:lang w:val="ro-RO"/>
        </w:rPr>
        <w:lastRenderedPageBreak/>
        <w:t>Veniturile nefiscale</w:t>
      </w:r>
      <w:r w:rsidRPr="00604B62">
        <w:rPr>
          <w:rFonts w:ascii="Tahoma" w:hAnsi="Tahoma" w:cs="Tahoma"/>
          <w:sz w:val="24"/>
          <w:szCs w:val="24"/>
          <w:lang w:val="ro-RO"/>
        </w:rPr>
        <w:t xml:space="preserve"> au fost de </w:t>
      </w:r>
      <w:r w:rsidR="00637D3C" w:rsidRPr="00604B62">
        <w:rPr>
          <w:rFonts w:ascii="Tahoma" w:hAnsi="Tahoma" w:cs="Tahoma"/>
          <w:sz w:val="24"/>
          <w:szCs w:val="24"/>
          <w:lang w:val="ro-RO"/>
        </w:rPr>
        <w:t>41,8</w:t>
      </w:r>
      <w:r w:rsidR="00827E3F" w:rsidRPr="00604B62">
        <w:rPr>
          <w:rFonts w:ascii="Tahoma" w:hAnsi="Tahoma" w:cs="Tahoma"/>
          <w:sz w:val="24"/>
          <w:szCs w:val="24"/>
          <w:lang w:val="ro-RO"/>
        </w:rPr>
        <w:t>7</w:t>
      </w:r>
      <w:r w:rsidRPr="00604B62">
        <w:rPr>
          <w:rFonts w:ascii="Tahoma" w:hAnsi="Tahoma" w:cs="Tahoma"/>
          <w:sz w:val="24"/>
          <w:szCs w:val="24"/>
          <w:lang w:val="ro-RO"/>
        </w:rPr>
        <w:t xml:space="preserve"> m</w:t>
      </w:r>
      <w:r w:rsidR="003D10DF" w:rsidRPr="00604B62">
        <w:rPr>
          <w:rFonts w:ascii="Tahoma" w:hAnsi="Tahoma" w:cs="Tahoma"/>
          <w:sz w:val="24"/>
          <w:szCs w:val="24"/>
          <w:lang w:val="ro-RO"/>
        </w:rPr>
        <w:t>iliarde</w:t>
      </w:r>
      <w:r w:rsidRPr="00604B62">
        <w:rPr>
          <w:rFonts w:ascii="Tahoma" w:hAnsi="Tahoma" w:cs="Tahoma"/>
          <w:sz w:val="24"/>
          <w:szCs w:val="24"/>
          <w:lang w:val="ro-RO"/>
        </w:rPr>
        <w:t xml:space="preserve"> lei în </w:t>
      </w:r>
      <w:r w:rsidR="00191E9F" w:rsidRPr="00604B62">
        <w:rPr>
          <w:rFonts w:ascii="Tahoma" w:hAnsi="Tahoma" w:cs="Tahoma"/>
          <w:sz w:val="24"/>
          <w:szCs w:val="24"/>
          <w:lang w:val="ro-RO"/>
        </w:rPr>
        <w:t>202</w:t>
      </w:r>
      <w:r w:rsidR="00637D3C" w:rsidRPr="00604B62">
        <w:rPr>
          <w:rFonts w:ascii="Tahoma" w:hAnsi="Tahoma" w:cs="Tahoma"/>
          <w:sz w:val="24"/>
          <w:szCs w:val="24"/>
          <w:lang w:val="ro-RO"/>
        </w:rPr>
        <w:t>3</w:t>
      </w:r>
      <w:r w:rsidR="00191E9F" w:rsidRPr="00604B62">
        <w:rPr>
          <w:rFonts w:ascii="Tahoma" w:hAnsi="Tahoma" w:cs="Tahoma"/>
          <w:sz w:val="24"/>
          <w:szCs w:val="24"/>
          <w:lang w:val="ro-RO"/>
        </w:rPr>
        <w:t xml:space="preserve"> </w:t>
      </w:r>
      <w:r w:rsidRPr="00604B62">
        <w:rPr>
          <w:rFonts w:ascii="Tahoma" w:hAnsi="Tahoma" w:cs="Tahoma"/>
          <w:sz w:val="24"/>
          <w:szCs w:val="24"/>
          <w:lang w:val="ro-RO"/>
        </w:rPr>
        <w:t xml:space="preserve">în </w:t>
      </w:r>
      <w:r w:rsidR="00191E9F" w:rsidRPr="00604B62">
        <w:rPr>
          <w:rFonts w:ascii="Tahoma" w:hAnsi="Tahoma" w:cs="Tahoma"/>
          <w:sz w:val="24"/>
          <w:szCs w:val="24"/>
          <w:lang w:val="ro-RO"/>
        </w:rPr>
        <w:t xml:space="preserve">creștere </w:t>
      </w:r>
      <w:r w:rsidRPr="00604B62">
        <w:rPr>
          <w:rFonts w:ascii="Tahoma" w:hAnsi="Tahoma" w:cs="Tahoma"/>
          <w:sz w:val="24"/>
          <w:szCs w:val="24"/>
          <w:lang w:val="ro-RO"/>
        </w:rPr>
        <w:t xml:space="preserve">cu </w:t>
      </w:r>
      <w:r w:rsidR="00637D3C" w:rsidRPr="00604B62">
        <w:rPr>
          <w:rFonts w:ascii="Tahoma" w:hAnsi="Tahoma" w:cs="Tahoma"/>
          <w:sz w:val="24"/>
          <w:szCs w:val="24"/>
          <w:lang w:val="ro-RO"/>
        </w:rPr>
        <w:t>5,</w:t>
      </w:r>
      <w:r w:rsidR="00827E3F" w:rsidRPr="00604B62">
        <w:rPr>
          <w:rFonts w:ascii="Tahoma" w:hAnsi="Tahoma" w:cs="Tahoma"/>
          <w:sz w:val="24"/>
          <w:szCs w:val="24"/>
          <w:lang w:val="ro-RO"/>
        </w:rPr>
        <w:t>5</w:t>
      </w:r>
      <w:r w:rsidRPr="00604B62">
        <w:rPr>
          <w:rFonts w:ascii="Tahoma" w:hAnsi="Tahoma" w:cs="Tahoma"/>
          <w:sz w:val="24"/>
          <w:szCs w:val="24"/>
          <w:lang w:val="ro-RO"/>
        </w:rPr>
        <w:t>% față de încasările înregistrate în anul precedent.</w:t>
      </w:r>
    </w:p>
    <w:p w14:paraId="3E29DC12" w14:textId="44587E86" w:rsidR="00CE71FF" w:rsidRPr="00604B62" w:rsidRDefault="00CE71FF" w:rsidP="007E3155">
      <w:pPr>
        <w:autoSpaceDE w:val="0"/>
        <w:autoSpaceDN w:val="0"/>
        <w:adjustRightInd w:val="0"/>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Creșterea încasărilor a fost determinată de evoluția înregistrată la </w:t>
      </w:r>
      <w:r w:rsidR="00DD7FF1" w:rsidRPr="00604B62">
        <w:rPr>
          <w:rFonts w:ascii="Tahoma" w:hAnsi="Tahoma" w:cs="Tahoma"/>
          <w:sz w:val="24"/>
          <w:szCs w:val="24"/>
          <w:lang w:val="ro-RO"/>
        </w:rPr>
        <w:t xml:space="preserve">bugetul de stat unde încasările au crescut cu </w:t>
      </w:r>
      <w:r w:rsidR="00201BB8" w:rsidRPr="00604B62">
        <w:rPr>
          <w:rFonts w:ascii="Tahoma" w:hAnsi="Tahoma" w:cs="Tahoma"/>
          <w:bCs/>
          <w:sz w:val="24"/>
          <w:szCs w:val="24"/>
          <w:lang w:val="ro-RO"/>
        </w:rPr>
        <w:t xml:space="preserve">10,4% (+2,1 miliarde lei) </w:t>
      </w:r>
      <w:r w:rsidR="00201BB8" w:rsidRPr="00604B62">
        <w:rPr>
          <w:rFonts w:ascii="Tahoma" w:hAnsi="Tahoma" w:cs="Tahoma"/>
          <w:sz w:val="24"/>
          <w:szCs w:val="24"/>
          <w:lang w:val="ro-RO"/>
        </w:rPr>
        <w:t xml:space="preserve">și </w:t>
      </w:r>
      <w:r w:rsidRPr="00604B62">
        <w:rPr>
          <w:rFonts w:ascii="Tahoma" w:hAnsi="Tahoma" w:cs="Tahoma"/>
          <w:sz w:val="24"/>
          <w:szCs w:val="24"/>
          <w:lang w:val="ro-RO"/>
        </w:rPr>
        <w:t xml:space="preserve">bugetele locale unde încasările au crescut cu </w:t>
      </w:r>
      <w:r w:rsidR="00201BB8" w:rsidRPr="00604B62">
        <w:rPr>
          <w:rFonts w:ascii="Tahoma" w:hAnsi="Tahoma" w:cs="Tahoma"/>
          <w:sz w:val="24"/>
          <w:szCs w:val="24"/>
          <w:lang w:val="ro-RO"/>
        </w:rPr>
        <w:t>6,2</w:t>
      </w:r>
      <w:r w:rsidRPr="00604B62">
        <w:rPr>
          <w:rFonts w:ascii="Tahoma" w:hAnsi="Tahoma" w:cs="Tahoma"/>
          <w:sz w:val="24"/>
          <w:szCs w:val="24"/>
          <w:lang w:val="ro-RO"/>
        </w:rPr>
        <w:t>%(+</w:t>
      </w:r>
      <w:r w:rsidR="00201BB8" w:rsidRPr="00604B62">
        <w:rPr>
          <w:rFonts w:ascii="Tahoma" w:hAnsi="Tahoma" w:cs="Tahoma"/>
          <w:sz w:val="24"/>
          <w:szCs w:val="24"/>
          <w:lang w:val="ro-RO"/>
        </w:rPr>
        <w:t>1,31</w:t>
      </w:r>
      <w:r w:rsidRPr="00604B62">
        <w:rPr>
          <w:rFonts w:ascii="Tahoma" w:hAnsi="Tahoma" w:cs="Tahoma"/>
          <w:sz w:val="24"/>
          <w:szCs w:val="24"/>
          <w:lang w:val="ro-RO"/>
        </w:rPr>
        <w:t xml:space="preserve"> miliarde lei)</w:t>
      </w:r>
      <w:r w:rsidR="00201BB8" w:rsidRPr="00604B62">
        <w:rPr>
          <w:rFonts w:ascii="Tahoma" w:hAnsi="Tahoma" w:cs="Tahoma"/>
          <w:sz w:val="24"/>
          <w:szCs w:val="24"/>
          <w:lang w:val="ro-RO"/>
        </w:rPr>
        <w:t>. Gradul de realizare al programului de încasări a fost de 88,2%.</w:t>
      </w:r>
    </w:p>
    <w:p w14:paraId="117B6D6A" w14:textId="32AA8271" w:rsidR="00A80217" w:rsidRPr="00604B62" w:rsidRDefault="00BA5E33" w:rsidP="007E3155">
      <w:pPr>
        <w:autoSpaceDE w:val="0"/>
        <w:autoSpaceDN w:val="0"/>
        <w:adjustRightInd w:val="0"/>
        <w:spacing w:before="120" w:after="120" w:line="276" w:lineRule="auto"/>
        <w:jc w:val="both"/>
        <w:rPr>
          <w:rFonts w:ascii="Tahoma" w:hAnsi="Tahoma" w:cs="Tahoma"/>
          <w:color w:val="00000A"/>
          <w:kern w:val="1"/>
          <w:sz w:val="24"/>
          <w:szCs w:val="24"/>
          <w:lang w:val="ro-RO"/>
        </w:rPr>
      </w:pPr>
      <w:r w:rsidRPr="00604B62">
        <w:rPr>
          <w:rFonts w:ascii="Tahoma" w:hAnsi="Tahoma" w:cs="Tahoma"/>
          <w:b/>
          <w:sz w:val="24"/>
          <w:szCs w:val="24"/>
          <w:lang w:val="ro-RO"/>
        </w:rPr>
        <w:t>Sumele primite de la Uniunea Europeană</w:t>
      </w:r>
      <w:r w:rsidRPr="00604B62">
        <w:rPr>
          <w:rFonts w:ascii="Tahoma" w:hAnsi="Tahoma" w:cs="Tahoma"/>
          <w:sz w:val="24"/>
          <w:szCs w:val="24"/>
          <w:lang w:val="ro-RO"/>
        </w:rPr>
        <w:t xml:space="preserve"> în contul plăților efectuate (inclusiv donațiile</w:t>
      </w:r>
      <w:r w:rsidR="00725A3F" w:rsidRPr="00604B62">
        <w:rPr>
          <w:rFonts w:ascii="Tahoma" w:hAnsi="Tahoma" w:cs="Tahoma"/>
          <w:sz w:val="24"/>
          <w:szCs w:val="24"/>
          <w:lang w:val="ro-RO"/>
        </w:rPr>
        <w:t xml:space="preserve"> și sume aferente PNRR</w:t>
      </w:r>
      <w:r w:rsidRPr="00604B62">
        <w:rPr>
          <w:rFonts w:ascii="Tahoma" w:hAnsi="Tahoma" w:cs="Tahoma"/>
          <w:sz w:val="24"/>
          <w:szCs w:val="24"/>
          <w:lang w:val="ro-RO"/>
        </w:rPr>
        <w:t xml:space="preserve">), în anul </w:t>
      </w:r>
      <w:r w:rsidR="00CE71FF" w:rsidRPr="00604B62">
        <w:rPr>
          <w:rFonts w:ascii="Tahoma" w:hAnsi="Tahoma" w:cs="Tahoma"/>
          <w:sz w:val="24"/>
          <w:szCs w:val="24"/>
          <w:lang w:val="ro-RO"/>
        </w:rPr>
        <w:t>202</w:t>
      </w:r>
      <w:r w:rsidR="00CB4F3A" w:rsidRPr="00604B62">
        <w:rPr>
          <w:rFonts w:ascii="Tahoma" w:hAnsi="Tahoma" w:cs="Tahoma"/>
          <w:sz w:val="24"/>
          <w:szCs w:val="24"/>
          <w:lang w:val="ro-RO"/>
        </w:rPr>
        <w:t>3</w:t>
      </w:r>
      <w:r w:rsidRPr="00604B62">
        <w:rPr>
          <w:rFonts w:ascii="Tahoma" w:hAnsi="Tahoma" w:cs="Tahoma"/>
          <w:sz w:val="24"/>
          <w:szCs w:val="24"/>
          <w:lang w:val="ro-RO"/>
        </w:rPr>
        <w:t xml:space="preserve">, au fost în valoare de </w:t>
      </w:r>
      <w:r w:rsidR="00CB4F3A" w:rsidRPr="00604B62">
        <w:rPr>
          <w:rFonts w:ascii="Tahoma" w:hAnsi="Tahoma" w:cs="Tahoma"/>
          <w:sz w:val="24"/>
          <w:szCs w:val="24"/>
          <w:lang w:val="ro-RO"/>
        </w:rPr>
        <w:t>67,6</w:t>
      </w:r>
      <w:r w:rsidR="00827E3F" w:rsidRPr="00604B62">
        <w:rPr>
          <w:rFonts w:ascii="Tahoma" w:hAnsi="Tahoma" w:cs="Tahoma"/>
          <w:sz w:val="24"/>
          <w:szCs w:val="24"/>
          <w:lang w:val="ro-RO"/>
        </w:rPr>
        <w:t>5</w:t>
      </w:r>
      <w:r w:rsidRPr="00604B62">
        <w:rPr>
          <w:rFonts w:ascii="Tahoma" w:hAnsi="Tahoma" w:cs="Tahoma"/>
          <w:sz w:val="24"/>
          <w:szCs w:val="24"/>
          <w:lang w:val="ro-RO"/>
        </w:rPr>
        <w:t xml:space="preserve"> miliarde lei, cu </w:t>
      </w:r>
      <w:r w:rsidR="00CB4F3A" w:rsidRPr="00604B62">
        <w:rPr>
          <w:rFonts w:ascii="Tahoma" w:hAnsi="Tahoma" w:cs="Tahoma"/>
          <w:sz w:val="24"/>
          <w:szCs w:val="24"/>
          <w:lang w:val="ro-RO"/>
        </w:rPr>
        <w:t>39,7</w:t>
      </w:r>
      <w:r w:rsidRPr="00604B62">
        <w:rPr>
          <w:rFonts w:ascii="Tahoma" w:hAnsi="Tahoma" w:cs="Tahoma"/>
          <w:sz w:val="24"/>
          <w:szCs w:val="24"/>
          <w:lang w:val="ro-RO"/>
        </w:rPr>
        <w:t xml:space="preserve">% </w:t>
      </w:r>
      <w:r w:rsidR="001837CD" w:rsidRPr="00604B62">
        <w:rPr>
          <w:rFonts w:ascii="Tahoma" w:hAnsi="Tahoma" w:cs="Tahoma"/>
          <w:sz w:val="24"/>
          <w:szCs w:val="24"/>
          <w:lang w:val="ro-RO"/>
        </w:rPr>
        <w:t>peste</w:t>
      </w:r>
      <w:r w:rsidR="002E2E9E" w:rsidRPr="00604B62">
        <w:rPr>
          <w:rFonts w:ascii="Tahoma" w:hAnsi="Tahoma" w:cs="Tahoma"/>
          <w:sz w:val="24"/>
          <w:szCs w:val="24"/>
          <w:lang w:val="ro-RO"/>
        </w:rPr>
        <w:t xml:space="preserve"> </w:t>
      </w:r>
      <w:r w:rsidR="00276011" w:rsidRPr="00604B62">
        <w:rPr>
          <w:rFonts w:ascii="Tahoma" w:hAnsi="Tahoma" w:cs="Tahoma"/>
          <w:sz w:val="24"/>
          <w:szCs w:val="24"/>
          <w:lang w:val="ro-RO"/>
        </w:rPr>
        <w:t xml:space="preserve">nivelul înregistrat în anul </w:t>
      </w:r>
      <w:r w:rsidR="00CE71FF" w:rsidRPr="00604B62">
        <w:rPr>
          <w:rFonts w:ascii="Tahoma" w:hAnsi="Tahoma" w:cs="Tahoma"/>
          <w:sz w:val="24"/>
          <w:szCs w:val="24"/>
          <w:lang w:val="ro-RO"/>
        </w:rPr>
        <w:t>202</w:t>
      </w:r>
      <w:r w:rsidR="00CB4F3A" w:rsidRPr="00604B62">
        <w:rPr>
          <w:rFonts w:ascii="Tahoma" w:hAnsi="Tahoma" w:cs="Tahoma"/>
          <w:sz w:val="24"/>
          <w:szCs w:val="24"/>
          <w:lang w:val="ro-RO"/>
        </w:rPr>
        <w:t>2</w:t>
      </w:r>
      <w:r w:rsidRPr="00604B62">
        <w:rPr>
          <w:rFonts w:ascii="Tahoma" w:hAnsi="Tahoma" w:cs="Tahoma"/>
          <w:sz w:val="24"/>
          <w:szCs w:val="24"/>
          <w:lang w:val="ro-RO"/>
        </w:rPr>
        <w:t xml:space="preserve">. </w:t>
      </w:r>
    </w:p>
    <w:p w14:paraId="79BFC4E1" w14:textId="25262EBB" w:rsidR="00A80217" w:rsidRPr="00604B62" w:rsidRDefault="001837CD" w:rsidP="007E3155">
      <w:pPr>
        <w:autoSpaceDE w:val="0"/>
        <w:autoSpaceDN w:val="0"/>
        <w:adjustRightInd w:val="0"/>
        <w:spacing w:before="120" w:after="120" w:line="276" w:lineRule="auto"/>
        <w:jc w:val="both"/>
        <w:rPr>
          <w:rFonts w:ascii="Tahoma" w:hAnsi="Tahoma" w:cs="Tahoma"/>
          <w:color w:val="00000A"/>
          <w:kern w:val="1"/>
          <w:sz w:val="24"/>
          <w:szCs w:val="24"/>
          <w:lang w:val="ro-RO"/>
        </w:rPr>
      </w:pPr>
      <w:r w:rsidRPr="00604B62">
        <w:rPr>
          <w:rFonts w:ascii="Tahoma" w:hAnsi="Tahoma" w:cs="Tahoma"/>
          <w:sz w:val="24"/>
          <w:szCs w:val="24"/>
          <w:lang w:val="ro-RO"/>
        </w:rPr>
        <w:t>De asemenea, ca raport în PIB, acestea au crescut cu 0,</w:t>
      </w:r>
      <w:r w:rsidR="00586DB8" w:rsidRPr="00604B62">
        <w:rPr>
          <w:rFonts w:ascii="Tahoma" w:hAnsi="Tahoma" w:cs="Tahoma"/>
          <w:sz w:val="24"/>
          <w:szCs w:val="24"/>
          <w:lang w:val="ro-RO"/>
        </w:rPr>
        <w:t>6</w:t>
      </w:r>
      <w:r w:rsidR="00CE71FF" w:rsidRPr="00604B62">
        <w:rPr>
          <w:rFonts w:ascii="Tahoma" w:hAnsi="Tahoma" w:cs="Tahoma"/>
          <w:sz w:val="24"/>
          <w:szCs w:val="24"/>
          <w:lang w:val="ro-RO"/>
        </w:rPr>
        <w:t xml:space="preserve"> </w:t>
      </w:r>
      <w:r w:rsidRPr="00604B62">
        <w:rPr>
          <w:rFonts w:ascii="Tahoma" w:hAnsi="Tahoma" w:cs="Tahoma"/>
          <w:sz w:val="24"/>
          <w:szCs w:val="24"/>
          <w:lang w:val="ro-RO"/>
        </w:rPr>
        <w:t xml:space="preserve">puncte procentuale de la </w:t>
      </w:r>
      <w:r w:rsidR="00CE71FF" w:rsidRPr="00604B62">
        <w:rPr>
          <w:rFonts w:ascii="Tahoma" w:hAnsi="Tahoma" w:cs="Tahoma"/>
          <w:sz w:val="24"/>
          <w:szCs w:val="24"/>
          <w:lang w:val="ro-RO"/>
        </w:rPr>
        <w:t>3,</w:t>
      </w:r>
      <w:r w:rsidR="00586DB8" w:rsidRPr="00604B62">
        <w:rPr>
          <w:rFonts w:ascii="Tahoma" w:hAnsi="Tahoma" w:cs="Tahoma"/>
          <w:sz w:val="24"/>
          <w:szCs w:val="24"/>
          <w:lang w:val="ro-RO"/>
        </w:rPr>
        <w:t>4</w:t>
      </w:r>
      <w:r w:rsidRPr="00604B62">
        <w:rPr>
          <w:rFonts w:ascii="Tahoma" w:hAnsi="Tahoma" w:cs="Tahoma"/>
          <w:sz w:val="24"/>
          <w:szCs w:val="24"/>
          <w:lang w:val="ro-RO"/>
        </w:rPr>
        <w:t xml:space="preserve">% în anul </w:t>
      </w:r>
      <w:r w:rsidR="00CE71FF" w:rsidRPr="00604B62">
        <w:rPr>
          <w:rFonts w:ascii="Tahoma" w:hAnsi="Tahoma" w:cs="Tahoma"/>
          <w:sz w:val="24"/>
          <w:szCs w:val="24"/>
          <w:lang w:val="ro-RO"/>
        </w:rPr>
        <w:t>202</w:t>
      </w:r>
      <w:r w:rsidR="00CB4F3A" w:rsidRPr="00604B62">
        <w:rPr>
          <w:rFonts w:ascii="Tahoma" w:hAnsi="Tahoma" w:cs="Tahoma"/>
          <w:sz w:val="24"/>
          <w:szCs w:val="24"/>
          <w:lang w:val="ro-RO"/>
        </w:rPr>
        <w:t>2</w:t>
      </w:r>
      <w:r w:rsidR="00CE71FF" w:rsidRPr="00604B62">
        <w:rPr>
          <w:rFonts w:ascii="Tahoma" w:hAnsi="Tahoma" w:cs="Tahoma"/>
          <w:sz w:val="24"/>
          <w:szCs w:val="24"/>
          <w:lang w:val="ro-RO"/>
        </w:rPr>
        <w:t xml:space="preserve"> </w:t>
      </w:r>
      <w:r w:rsidRPr="00604B62">
        <w:rPr>
          <w:rFonts w:ascii="Tahoma" w:hAnsi="Tahoma" w:cs="Tahoma"/>
          <w:sz w:val="24"/>
          <w:szCs w:val="24"/>
          <w:lang w:val="ro-RO"/>
        </w:rPr>
        <w:t xml:space="preserve">la </w:t>
      </w:r>
      <w:r w:rsidR="00CB4F3A" w:rsidRPr="00604B62">
        <w:rPr>
          <w:rFonts w:ascii="Tahoma" w:hAnsi="Tahoma" w:cs="Tahoma"/>
          <w:sz w:val="24"/>
          <w:szCs w:val="24"/>
          <w:lang w:val="ro-RO"/>
        </w:rPr>
        <w:t>4,2</w:t>
      </w:r>
      <w:r w:rsidRPr="00604B62">
        <w:rPr>
          <w:rFonts w:ascii="Tahoma" w:hAnsi="Tahoma" w:cs="Tahoma"/>
          <w:sz w:val="24"/>
          <w:szCs w:val="24"/>
          <w:lang w:val="ro-RO"/>
        </w:rPr>
        <w:t xml:space="preserve">% în anul </w:t>
      </w:r>
      <w:r w:rsidR="00CE71FF" w:rsidRPr="00604B62">
        <w:rPr>
          <w:rFonts w:ascii="Tahoma" w:hAnsi="Tahoma" w:cs="Tahoma"/>
          <w:sz w:val="24"/>
          <w:szCs w:val="24"/>
          <w:lang w:val="ro-RO"/>
        </w:rPr>
        <w:t>202</w:t>
      </w:r>
      <w:r w:rsidR="00CB4F3A" w:rsidRPr="00604B62">
        <w:rPr>
          <w:rFonts w:ascii="Tahoma" w:hAnsi="Tahoma" w:cs="Tahoma"/>
          <w:sz w:val="24"/>
          <w:szCs w:val="24"/>
          <w:lang w:val="ro-RO"/>
        </w:rPr>
        <w:t>3</w:t>
      </w:r>
      <w:r w:rsidRPr="00604B62">
        <w:rPr>
          <w:rFonts w:ascii="Tahoma" w:hAnsi="Tahoma" w:cs="Tahoma"/>
          <w:sz w:val="24"/>
          <w:szCs w:val="24"/>
          <w:lang w:val="ro-RO"/>
        </w:rPr>
        <w:t>.</w:t>
      </w:r>
    </w:p>
    <w:p w14:paraId="2D11939B" w14:textId="781968AC" w:rsidR="00674710" w:rsidRPr="00604B62" w:rsidRDefault="001837CD" w:rsidP="007E3155">
      <w:pPr>
        <w:autoSpaceDE w:val="0"/>
        <w:autoSpaceDN w:val="0"/>
        <w:adjustRightInd w:val="0"/>
        <w:spacing w:before="120" w:after="120" w:line="276" w:lineRule="auto"/>
        <w:jc w:val="both"/>
        <w:rPr>
          <w:rFonts w:ascii="Tahoma" w:hAnsi="Tahoma" w:cs="Tahoma"/>
          <w:color w:val="00000A"/>
          <w:kern w:val="1"/>
          <w:sz w:val="24"/>
          <w:szCs w:val="24"/>
          <w:lang w:val="ro-RO"/>
        </w:rPr>
      </w:pPr>
      <w:r w:rsidRPr="00604B62">
        <w:rPr>
          <w:rFonts w:ascii="Tahoma" w:hAnsi="Tahoma" w:cs="Tahoma"/>
          <w:sz w:val="24"/>
          <w:szCs w:val="24"/>
          <w:lang w:val="ro-RO"/>
        </w:rPr>
        <w:t xml:space="preserve">Din totalul </w:t>
      </w:r>
      <w:r w:rsidRPr="00604B62">
        <w:rPr>
          <w:rFonts w:ascii="Tahoma" w:hAnsi="Tahoma" w:cs="Tahoma"/>
          <w:b/>
          <w:sz w:val="24"/>
          <w:szCs w:val="24"/>
          <w:lang w:val="ro-RO"/>
        </w:rPr>
        <w:t>sumel</w:t>
      </w:r>
      <w:r w:rsidR="000A69FE" w:rsidRPr="00604B62">
        <w:rPr>
          <w:rFonts w:ascii="Tahoma" w:hAnsi="Tahoma" w:cs="Tahoma"/>
          <w:b/>
          <w:sz w:val="24"/>
          <w:szCs w:val="24"/>
          <w:lang w:val="ro-RO"/>
        </w:rPr>
        <w:t>or</w:t>
      </w:r>
      <w:r w:rsidRPr="00604B62">
        <w:rPr>
          <w:rFonts w:ascii="Tahoma" w:hAnsi="Tahoma" w:cs="Tahoma"/>
          <w:b/>
          <w:sz w:val="24"/>
          <w:szCs w:val="24"/>
          <w:lang w:val="ro-RO"/>
        </w:rPr>
        <w:t xml:space="preserve"> primite de la Uniunea Europeană</w:t>
      </w:r>
      <w:r w:rsidRPr="00604B62">
        <w:rPr>
          <w:rFonts w:ascii="Tahoma" w:hAnsi="Tahoma" w:cs="Tahoma"/>
          <w:sz w:val="24"/>
          <w:szCs w:val="24"/>
          <w:lang w:val="ro-RO"/>
        </w:rPr>
        <w:t xml:space="preserve"> în contul plăților efectuate (inclusiv donațiile) cea mai mare pondere </w:t>
      </w:r>
      <w:r w:rsidR="00CB4F3A" w:rsidRPr="00604B62">
        <w:rPr>
          <w:rFonts w:ascii="Tahoma" w:hAnsi="Tahoma" w:cs="Tahoma"/>
          <w:sz w:val="24"/>
          <w:szCs w:val="24"/>
          <w:lang w:val="ro-RO"/>
        </w:rPr>
        <w:t>o</w:t>
      </w:r>
      <w:r w:rsidRPr="00604B62">
        <w:rPr>
          <w:rFonts w:ascii="Tahoma" w:hAnsi="Tahoma" w:cs="Tahoma"/>
          <w:sz w:val="24"/>
          <w:szCs w:val="24"/>
          <w:lang w:val="ro-RO"/>
        </w:rPr>
        <w:t xml:space="preserve"> dețin sumele aferente cadrului financiar 2014-2020 </w:t>
      </w:r>
      <w:r w:rsidR="00CE71FF" w:rsidRPr="00604B62">
        <w:rPr>
          <w:rFonts w:ascii="Tahoma" w:hAnsi="Tahoma" w:cs="Tahoma"/>
          <w:sz w:val="24"/>
          <w:szCs w:val="24"/>
          <w:lang w:val="ro-RO"/>
        </w:rPr>
        <w:t>(</w:t>
      </w:r>
      <w:r w:rsidR="00CB4F3A" w:rsidRPr="00604B62">
        <w:rPr>
          <w:rFonts w:ascii="Tahoma" w:hAnsi="Tahoma" w:cs="Tahoma"/>
          <w:sz w:val="24"/>
          <w:szCs w:val="24"/>
          <w:lang w:val="ro-RO"/>
        </w:rPr>
        <w:t>81,</w:t>
      </w:r>
      <w:r w:rsidR="00C03A1F" w:rsidRPr="00604B62">
        <w:rPr>
          <w:rFonts w:ascii="Tahoma" w:hAnsi="Tahoma" w:cs="Tahoma"/>
          <w:sz w:val="24"/>
          <w:szCs w:val="24"/>
          <w:lang w:val="ro-RO"/>
        </w:rPr>
        <w:t>3</w:t>
      </w:r>
      <w:r w:rsidRPr="00604B62">
        <w:rPr>
          <w:rFonts w:ascii="Tahoma" w:hAnsi="Tahoma" w:cs="Tahoma"/>
          <w:sz w:val="24"/>
          <w:szCs w:val="24"/>
          <w:lang w:val="ro-RO"/>
        </w:rPr>
        <w:t>%)</w:t>
      </w:r>
      <w:r w:rsidR="00586DB8" w:rsidRPr="00604B62">
        <w:rPr>
          <w:rFonts w:ascii="Tahoma" w:hAnsi="Tahoma" w:cs="Tahoma"/>
          <w:sz w:val="24"/>
          <w:szCs w:val="24"/>
          <w:lang w:val="ro-RO"/>
        </w:rPr>
        <w:t xml:space="preserve"> urmate de cele aferent</w:t>
      </w:r>
      <w:r w:rsidR="00CB4F3A" w:rsidRPr="00604B62">
        <w:rPr>
          <w:rFonts w:ascii="Tahoma" w:hAnsi="Tahoma" w:cs="Tahoma"/>
          <w:sz w:val="24"/>
          <w:szCs w:val="24"/>
          <w:lang w:val="ro-RO"/>
        </w:rPr>
        <w:t>e noului cadru financiar 2021-2027 (12,8%) în timp ce sumele atra</w:t>
      </w:r>
      <w:r w:rsidR="00586DB8" w:rsidRPr="00604B62">
        <w:rPr>
          <w:rFonts w:ascii="Tahoma" w:hAnsi="Tahoma" w:cs="Tahoma"/>
          <w:sz w:val="24"/>
          <w:szCs w:val="24"/>
          <w:lang w:val="ro-RO"/>
        </w:rPr>
        <w:t>s</w:t>
      </w:r>
      <w:r w:rsidR="00CB4F3A" w:rsidRPr="00604B62">
        <w:rPr>
          <w:rFonts w:ascii="Tahoma" w:hAnsi="Tahoma" w:cs="Tahoma"/>
          <w:sz w:val="24"/>
          <w:szCs w:val="24"/>
          <w:lang w:val="ro-RO"/>
        </w:rPr>
        <w:t>e din asistența</w:t>
      </w:r>
      <w:r w:rsidR="00586DB8" w:rsidRPr="00604B62">
        <w:rPr>
          <w:rFonts w:ascii="Tahoma" w:hAnsi="Tahoma" w:cs="Tahoma"/>
          <w:sz w:val="24"/>
          <w:szCs w:val="24"/>
          <w:lang w:val="ro-RO"/>
        </w:rPr>
        <w:t xml:space="preserve"> </w:t>
      </w:r>
      <w:r w:rsidR="00CB4F3A" w:rsidRPr="00604B62">
        <w:rPr>
          <w:rFonts w:ascii="Tahoma" w:hAnsi="Tahoma" w:cs="Tahoma"/>
          <w:sz w:val="24"/>
          <w:szCs w:val="24"/>
          <w:lang w:val="ro-RO"/>
        </w:rPr>
        <w:t>nerambursabilă aferentă PNRR au reprezentat 2,9% în total fonduri nerambursabile</w:t>
      </w:r>
      <w:r w:rsidRPr="00604B62">
        <w:rPr>
          <w:rFonts w:ascii="Tahoma" w:hAnsi="Tahoma" w:cs="Tahoma"/>
          <w:sz w:val="24"/>
          <w:szCs w:val="24"/>
          <w:lang w:val="ro-RO"/>
        </w:rPr>
        <w:t>.</w:t>
      </w:r>
    </w:p>
    <w:p w14:paraId="66D508D0" w14:textId="16A46612" w:rsidR="00BA5E33" w:rsidRPr="00604B62" w:rsidRDefault="00BA5E33" w:rsidP="00171C8C">
      <w:pPr>
        <w:spacing w:after="240" w:line="276" w:lineRule="auto"/>
        <w:jc w:val="both"/>
        <w:rPr>
          <w:rFonts w:ascii="Tahoma" w:hAnsi="Tahoma" w:cs="Tahoma"/>
          <w:b/>
          <w:bCs/>
          <w:sz w:val="24"/>
          <w:szCs w:val="24"/>
          <w:lang w:val="ro-RO"/>
        </w:rPr>
      </w:pPr>
      <w:r w:rsidRPr="00604B62">
        <w:rPr>
          <w:rFonts w:ascii="Tahoma" w:hAnsi="Tahoma" w:cs="Tahoma"/>
          <w:b/>
          <w:bCs/>
          <w:sz w:val="24"/>
          <w:szCs w:val="24"/>
          <w:lang w:val="ro-RO"/>
        </w:rPr>
        <w:t>III.</w:t>
      </w:r>
      <w:r w:rsidR="008135E9" w:rsidRPr="00604B62">
        <w:rPr>
          <w:rFonts w:ascii="Tahoma" w:hAnsi="Tahoma" w:cs="Tahoma"/>
          <w:b/>
          <w:bCs/>
          <w:sz w:val="24"/>
          <w:szCs w:val="24"/>
          <w:lang w:val="ro-RO"/>
        </w:rPr>
        <w:t>4</w:t>
      </w:r>
      <w:r w:rsidRPr="00604B62">
        <w:rPr>
          <w:rFonts w:ascii="Tahoma" w:hAnsi="Tahoma" w:cs="Tahoma"/>
          <w:b/>
          <w:bCs/>
          <w:sz w:val="24"/>
          <w:szCs w:val="24"/>
          <w:lang w:val="ro-RO"/>
        </w:rPr>
        <w:t>.1.2 Cheltuielile bugetului general consolidat</w:t>
      </w:r>
    </w:p>
    <w:p w14:paraId="56DADC19" w14:textId="68835A2F" w:rsidR="005300E5" w:rsidRPr="00604B62" w:rsidRDefault="00A12CD6" w:rsidP="007E3155">
      <w:pPr>
        <w:shd w:val="clear" w:color="auto" w:fill="E2EFD9" w:themeFill="accent6" w:themeFillTint="33"/>
        <w:spacing w:before="120" w:line="276" w:lineRule="auto"/>
        <w:jc w:val="both"/>
        <w:rPr>
          <w:rFonts w:ascii="Tahoma" w:hAnsi="Tahoma" w:cs="Tahoma"/>
          <w:bCs/>
          <w:sz w:val="24"/>
          <w:szCs w:val="24"/>
          <w:lang w:val="ro-RO"/>
        </w:rPr>
      </w:pPr>
      <w:r w:rsidRPr="00604B62">
        <w:rPr>
          <w:rFonts w:ascii="Tahoma" w:hAnsi="Tahoma" w:cs="Tahoma"/>
          <w:b/>
          <w:bCs/>
          <w:sz w:val="24"/>
          <w:szCs w:val="24"/>
          <w:lang w:val="ro-RO"/>
        </w:rPr>
        <w:t>Cheltuielile bugetului general consolidat</w:t>
      </w:r>
      <w:r w:rsidRPr="00604B62">
        <w:rPr>
          <w:rFonts w:ascii="Tahoma" w:hAnsi="Tahoma" w:cs="Tahoma"/>
          <w:bCs/>
          <w:sz w:val="24"/>
          <w:szCs w:val="24"/>
          <w:lang w:val="ro-RO"/>
        </w:rPr>
        <w:t xml:space="preserve"> au totalizat, în anul </w:t>
      </w:r>
      <w:r w:rsidR="00CC156F" w:rsidRPr="00604B62">
        <w:rPr>
          <w:rFonts w:ascii="Tahoma" w:hAnsi="Tahoma" w:cs="Tahoma"/>
          <w:bCs/>
          <w:sz w:val="24"/>
          <w:szCs w:val="24"/>
          <w:lang w:val="ro-RO"/>
        </w:rPr>
        <w:t>202</w:t>
      </w:r>
      <w:r w:rsidR="00CB4F3A" w:rsidRPr="00604B62">
        <w:rPr>
          <w:rFonts w:ascii="Tahoma" w:hAnsi="Tahoma" w:cs="Tahoma"/>
          <w:bCs/>
          <w:sz w:val="24"/>
          <w:szCs w:val="24"/>
          <w:lang w:val="ro-RO"/>
        </w:rPr>
        <w:t>3</w:t>
      </w:r>
      <w:r w:rsidRPr="00604B62">
        <w:rPr>
          <w:rFonts w:ascii="Tahoma" w:hAnsi="Tahoma" w:cs="Tahoma"/>
          <w:bCs/>
          <w:sz w:val="24"/>
          <w:szCs w:val="24"/>
          <w:lang w:val="ro-RO"/>
        </w:rPr>
        <w:t xml:space="preserve">, </w:t>
      </w:r>
      <w:r w:rsidR="00CB4F3A" w:rsidRPr="00604B62">
        <w:rPr>
          <w:rFonts w:ascii="Tahoma" w:hAnsi="Tahoma" w:cs="Tahoma"/>
          <w:b/>
          <w:bCs/>
          <w:sz w:val="24"/>
          <w:szCs w:val="24"/>
          <w:lang w:val="ro-RO"/>
        </w:rPr>
        <w:t>610,66</w:t>
      </w:r>
      <w:r w:rsidRPr="00604B62">
        <w:rPr>
          <w:rFonts w:ascii="Tahoma" w:hAnsi="Tahoma" w:cs="Tahoma"/>
          <w:b/>
          <w:bCs/>
          <w:sz w:val="24"/>
          <w:szCs w:val="24"/>
          <w:lang w:val="ro-RO"/>
        </w:rPr>
        <w:t xml:space="preserve"> miliarde lei</w:t>
      </w:r>
      <w:r w:rsidRPr="00604B62">
        <w:rPr>
          <w:rFonts w:ascii="Tahoma" w:hAnsi="Tahoma" w:cs="Tahoma"/>
          <w:bCs/>
          <w:sz w:val="24"/>
          <w:szCs w:val="24"/>
          <w:lang w:val="ro-RO"/>
        </w:rPr>
        <w:t xml:space="preserve">, ceea ce reprezintă </w:t>
      </w:r>
      <w:r w:rsidR="00CC156F" w:rsidRPr="00604B62">
        <w:rPr>
          <w:rFonts w:ascii="Tahoma" w:hAnsi="Tahoma" w:cs="Tahoma"/>
          <w:bCs/>
          <w:sz w:val="24"/>
          <w:szCs w:val="24"/>
          <w:lang w:val="ro-RO"/>
        </w:rPr>
        <w:t>38,</w:t>
      </w:r>
      <w:r w:rsidR="00CB4F3A" w:rsidRPr="00604B62">
        <w:rPr>
          <w:rFonts w:ascii="Tahoma" w:hAnsi="Tahoma" w:cs="Tahoma"/>
          <w:bCs/>
          <w:sz w:val="24"/>
          <w:szCs w:val="24"/>
          <w:lang w:val="ro-RO"/>
        </w:rPr>
        <w:t>0</w:t>
      </w:r>
      <w:r w:rsidRPr="00604B62">
        <w:rPr>
          <w:rFonts w:ascii="Tahoma" w:hAnsi="Tahoma" w:cs="Tahoma"/>
          <w:bCs/>
          <w:sz w:val="24"/>
          <w:szCs w:val="24"/>
          <w:lang w:val="ro-RO"/>
        </w:rPr>
        <w:t xml:space="preserve">% din PIB </w:t>
      </w:r>
      <w:r w:rsidR="00CD743D" w:rsidRPr="00604B62">
        <w:rPr>
          <w:rFonts w:ascii="Tahoma" w:hAnsi="Tahoma" w:cs="Tahoma"/>
          <w:bCs/>
          <w:sz w:val="24"/>
          <w:szCs w:val="24"/>
          <w:lang w:val="ro-RO"/>
        </w:rPr>
        <w:t>și</w:t>
      </w:r>
      <w:r w:rsidRPr="00604B62">
        <w:rPr>
          <w:rFonts w:ascii="Tahoma" w:hAnsi="Tahoma" w:cs="Tahoma"/>
          <w:bCs/>
          <w:sz w:val="24"/>
          <w:szCs w:val="24"/>
          <w:lang w:val="ro-RO"/>
        </w:rPr>
        <w:t xml:space="preserve"> un grad de realizare față de nivelul prevăzut de </w:t>
      </w:r>
      <w:r w:rsidR="00107DAE" w:rsidRPr="00604B62">
        <w:rPr>
          <w:rFonts w:ascii="Tahoma" w:hAnsi="Tahoma" w:cs="Tahoma"/>
          <w:bCs/>
          <w:sz w:val="24"/>
          <w:szCs w:val="24"/>
          <w:lang w:val="ro-RO"/>
        </w:rPr>
        <w:t>98,3</w:t>
      </w:r>
      <w:r w:rsidRPr="00604B62">
        <w:rPr>
          <w:rFonts w:ascii="Tahoma" w:hAnsi="Tahoma" w:cs="Tahoma"/>
          <w:bCs/>
          <w:sz w:val="24"/>
          <w:szCs w:val="24"/>
          <w:lang w:val="ro-RO"/>
        </w:rPr>
        <w:t>%.</w:t>
      </w:r>
    </w:p>
    <w:p w14:paraId="12FC4E41" w14:textId="48D717FA" w:rsidR="007C66C4" w:rsidRPr="00604B62" w:rsidRDefault="007C66C4" w:rsidP="007E3155">
      <w:pPr>
        <w:shd w:val="clear" w:color="auto" w:fill="E2EFD9" w:themeFill="accent6" w:themeFillTint="33"/>
        <w:spacing w:line="276" w:lineRule="auto"/>
        <w:jc w:val="both"/>
        <w:rPr>
          <w:rFonts w:ascii="Tahoma" w:hAnsi="Tahoma" w:cs="Tahoma"/>
          <w:bCs/>
          <w:sz w:val="24"/>
          <w:szCs w:val="24"/>
          <w:lang w:val="ro-RO"/>
        </w:rPr>
      </w:pPr>
      <w:r w:rsidRPr="00604B62">
        <w:rPr>
          <w:rFonts w:ascii="Tahoma" w:hAnsi="Tahoma" w:cs="Tahoma"/>
          <w:bCs/>
          <w:sz w:val="24"/>
          <w:szCs w:val="24"/>
          <w:lang w:val="ro-RO"/>
        </w:rPr>
        <w:t xml:space="preserve">Comparativ cu anul precedent, cheltuielile bugetului general consolidat s-au majorat cu </w:t>
      </w:r>
      <w:r w:rsidR="00107DAE" w:rsidRPr="00604B62">
        <w:rPr>
          <w:rFonts w:ascii="Tahoma" w:hAnsi="Tahoma" w:cs="Tahoma"/>
          <w:bCs/>
          <w:sz w:val="24"/>
          <w:szCs w:val="24"/>
          <w:lang w:val="ro-RO"/>
        </w:rPr>
        <w:t>12,9</w:t>
      </w:r>
      <w:r w:rsidRPr="00604B62">
        <w:rPr>
          <w:rFonts w:ascii="Tahoma" w:hAnsi="Tahoma" w:cs="Tahoma"/>
          <w:bCs/>
          <w:sz w:val="24"/>
          <w:szCs w:val="24"/>
          <w:lang w:val="ro-RO"/>
        </w:rPr>
        <w:t xml:space="preserve">%, iar ca procent în PIB </w:t>
      </w:r>
      <w:r w:rsidR="00CC156F" w:rsidRPr="00604B62">
        <w:rPr>
          <w:rFonts w:ascii="Tahoma" w:hAnsi="Tahoma" w:cs="Tahoma"/>
          <w:bCs/>
          <w:sz w:val="24"/>
          <w:szCs w:val="24"/>
          <w:lang w:val="ro-RO"/>
        </w:rPr>
        <w:t xml:space="preserve">s-au diminuat </w:t>
      </w:r>
      <w:r w:rsidRPr="00604B62">
        <w:rPr>
          <w:rFonts w:ascii="Tahoma" w:hAnsi="Tahoma" w:cs="Tahoma"/>
          <w:bCs/>
          <w:sz w:val="24"/>
          <w:szCs w:val="24"/>
          <w:lang w:val="ro-RO"/>
        </w:rPr>
        <w:t xml:space="preserve">cu </w:t>
      </w:r>
      <w:r w:rsidR="00E70F76" w:rsidRPr="00604B62">
        <w:rPr>
          <w:rFonts w:ascii="Tahoma" w:hAnsi="Tahoma" w:cs="Tahoma"/>
          <w:bCs/>
          <w:sz w:val="24"/>
          <w:szCs w:val="24"/>
          <w:lang w:val="ro-RO"/>
        </w:rPr>
        <w:t>0,</w:t>
      </w:r>
      <w:r w:rsidR="00107DAE" w:rsidRPr="00604B62">
        <w:rPr>
          <w:rFonts w:ascii="Tahoma" w:hAnsi="Tahoma" w:cs="Tahoma"/>
          <w:bCs/>
          <w:sz w:val="24"/>
          <w:szCs w:val="24"/>
          <w:lang w:val="ro-RO"/>
        </w:rPr>
        <w:t>6</w:t>
      </w:r>
      <w:r w:rsidRPr="00604B62">
        <w:rPr>
          <w:rFonts w:ascii="Tahoma" w:hAnsi="Tahoma" w:cs="Tahoma"/>
          <w:bCs/>
          <w:sz w:val="24"/>
          <w:szCs w:val="24"/>
          <w:lang w:val="ro-RO"/>
        </w:rPr>
        <w:t xml:space="preserve"> puncte procentuale de la </w:t>
      </w:r>
      <w:r w:rsidR="00E70F76" w:rsidRPr="00604B62">
        <w:rPr>
          <w:rFonts w:ascii="Tahoma" w:hAnsi="Tahoma" w:cs="Tahoma"/>
          <w:bCs/>
          <w:sz w:val="24"/>
          <w:szCs w:val="24"/>
          <w:lang w:val="ro-RO"/>
        </w:rPr>
        <w:t>38,</w:t>
      </w:r>
      <w:r w:rsidR="00107DAE" w:rsidRPr="00604B62">
        <w:rPr>
          <w:rFonts w:ascii="Tahoma" w:hAnsi="Tahoma" w:cs="Tahoma"/>
          <w:bCs/>
          <w:sz w:val="24"/>
          <w:szCs w:val="24"/>
          <w:lang w:val="ro-RO"/>
        </w:rPr>
        <w:t>6</w:t>
      </w:r>
      <w:r w:rsidRPr="00604B62">
        <w:rPr>
          <w:rFonts w:ascii="Tahoma" w:hAnsi="Tahoma" w:cs="Tahoma"/>
          <w:bCs/>
          <w:sz w:val="24"/>
          <w:szCs w:val="24"/>
          <w:lang w:val="ro-RO"/>
        </w:rPr>
        <w:t xml:space="preserve">% cât au fost în anul </w:t>
      </w:r>
      <w:r w:rsidR="00CC156F" w:rsidRPr="00604B62">
        <w:rPr>
          <w:rFonts w:ascii="Tahoma" w:hAnsi="Tahoma" w:cs="Tahoma"/>
          <w:bCs/>
          <w:sz w:val="24"/>
          <w:szCs w:val="24"/>
          <w:lang w:val="ro-RO"/>
        </w:rPr>
        <w:t>202</w:t>
      </w:r>
      <w:r w:rsidR="00107DAE" w:rsidRPr="00604B62">
        <w:rPr>
          <w:rFonts w:ascii="Tahoma" w:hAnsi="Tahoma" w:cs="Tahoma"/>
          <w:bCs/>
          <w:sz w:val="24"/>
          <w:szCs w:val="24"/>
          <w:lang w:val="ro-RO"/>
        </w:rPr>
        <w:t>2</w:t>
      </w:r>
      <w:r w:rsidR="00CC156F" w:rsidRPr="00604B62">
        <w:rPr>
          <w:rFonts w:ascii="Tahoma" w:hAnsi="Tahoma" w:cs="Tahoma"/>
          <w:bCs/>
          <w:sz w:val="24"/>
          <w:szCs w:val="24"/>
          <w:lang w:val="ro-RO"/>
        </w:rPr>
        <w:t xml:space="preserve"> </w:t>
      </w:r>
      <w:r w:rsidRPr="00604B62">
        <w:rPr>
          <w:rFonts w:ascii="Tahoma" w:hAnsi="Tahoma" w:cs="Tahoma"/>
          <w:bCs/>
          <w:sz w:val="24"/>
          <w:szCs w:val="24"/>
          <w:lang w:val="ro-RO"/>
        </w:rPr>
        <w:t xml:space="preserve">la </w:t>
      </w:r>
      <w:r w:rsidR="00CC156F" w:rsidRPr="00604B62">
        <w:rPr>
          <w:rFonts w:ascii="Tahoma" w:hAnsi="Tahoma" w:cs="Tahoma"/>
          <w:bCs/>
          <w:sz w:val="24"/>
          <w:szCs w:val="24"/>
          <w:lang w:val="ro-RO"/>
        </w:rPr>
        <w:t>38,</w:t>
      </w:r>
      <w:r w:rsidR="00107DAE" w:rsidRPr="00604B62">
        <w:rPr>
          <w:rFonts w:ascii="Tahoma" w:hAnsi="Tahoma" w:cs="Tahoma"/>
          <w:bCs/>
          <w:sz w:val="24"/>
          <w:szCs w:val="24"/>
          <w:lang w:val="ro-RO"/>
        </w:rPr>
        <w:t>0</w:t>
      </w:r>
      <w:r w:rsidRPr="00604B62">
        <w:rPr>
          <w:rFonts w:ascii="Tahoma" w:hAnsi="Tahoma" w:cs="Tahoma"/>
          <w:bCs/>
          <w:sz w:val="24"/>
          <w:szCs w:val="24"/>
          <w:lang w:val="ro-RO"/>
        </w:rPr>
        <w:t xml:space="preserve">% în anul </w:t>
      </w:r>
      <w:r w:rsidR="00CC156F" w:rsidRPr="00604B62">
        <w:rPr>
          <w:rFonts w:ascii="Tahoma" w:hAnsi="Tahoma" w:cs="Tahoma"/>
          <w:bCs/>
          <w:sz w:val="24"/>
          <w:szCs w:val="24"/>
          <w:lang w:val="ro-RO"/>
        </w:rPr>
        <w:t>202</w:t>
      </w:r>
      <w:r w:rsidR="00107DAE" w:rsidRPr="00604B62">
        <w:rPr>
          <w:rFonts w:ascii="Tahoma" w:hAnsi="Tahoma" w:cs="Tahoma"/>
          <w:bCs/>
          <w:sz w:val="24"/>
          <w:szCs w:val="24"/>
          <w:lang w:val="ro-RO"/>
        </w:rPr>
        <w:t>3</w:t>
      </w:r>
      <w:r w:rsidRPr="00604B62">
        <w:rPr>
          <w:rFonts w:ascii="Tahoma" w:hAnsi="Tahoma" w:cs="Tahoma"/>
          <w:bCs/>
          <w:sz w:val="24"/>
          <w:szCs w:val="24"/>
          <w:lang w:val="ro-RO"/>
        </w:rPr>
        <w:t>.</w:t>
      </w:r>
    </w:p>
    <w:p w14:paraId="46D56473" w14:textId="4F16065F" w:rsidR="00A80217" w:rsidRPr="00604B62" w:rsidRDefault="00694DEF" w:rsidP="00A80217">
      <w:pPr>
        <w:spacing w:before="120" w:line="276" w:lineRule="auto"/>
        <w:jc w:val="both"/>
        <w:rPr>
          <w:rFonts w:ascii="Arial" w:hAnsi="Arial" w:cs="Arial"/>
          <w:sz w:val="24"/>
          <w:szCs w:val="24"/>
          <w:lang w:val="ro-RO"/>
        </w:rPr>
      </w:pPr>
      <w:r w:rsidRPr="00604B62">
        <w:rPr>
          <w:rFonts w:ascii="Arial" w:hAnsi="Arial" w:cs="Arial"/>
          <w:noProof/>
          <w:sz w:val="24"/>
          <w:szCs w:val="24"/>
          <w:lang w:val="ro-RO"/>
        </w:rPr>
        <w:object w:dxaOrig="10575" w:dyaOrig="5370" w14:anchorId="34AE4D87">
          <v:shape id="_x0000_i1074" type="#_x0000_t75" style="width:481.5pt;height:227.25pt" o:ole="">
            <v:imagedata r:id="rId31" o:title=""/>
          </v:shape>
          <o:OLEObject Type="Link" ProgID="Excel.Sheet.12" ShapeID="_x0000_i1074" DrawAspect="Content" r:id="rId32" UpdateMode="Always">
            <o:LinkType>EnhancedMetaFile</o:LinkType>
            <o:LockedField>false</o:LockedField>
          </o:OLEObject>
        </w:object>
      </w:r>
    </w:p>
    <w:p w14:paraId="36D64F1A" w14:textId="643C3477" w:rsidR="00825B99" w:rsidRPr="00604B62" w:rsidRDefault="00A12CD6" w:rsidP="003D10DF">
      <w:pPr>
        <w:spacing w:before="120" w:after="240" w:line="276" w:lineRule="auto"/>
        <w:jc w:val="both"/>
        <w:rPr>
          <w:rFonts w:ascii="Tahoma" w:hAnsi="Tahoma" w:cs="Tahoma"/>
          <w:lang w:val="ro-RO"/>
        </w:rPr>
      </w:pPr>
      <w:r w:rsidRPr="00604B62">
        <w:rPr>
          <w:rFonts w:ascii="Tahoma" w:hAnsi="Tahoma" w:cs="Tahoma"/>
          <w:sz w:val="24"/>
          <w:szCs w:val="24"/>
          <w:lang w:val="ro-RO"/>
        </w:rPr>
        <w:t xml:space="preserve">Din punct de vedere al gradului de realizare al programului anual, principalele categorii de cheltuieli bugetare au înregistrat următoarele evoluții: </w:t>
      </w:r>
      <w:r w:rsidRPr="00604B62">
        <w:rPr>
          <w:rFonts w:ascii="Tahoma" w:hAnsi="Tahoma" w:cs="Tahoma"/>
          <w:bCs/>
          <w:sz w:val="24"/>
          <w:szCs w:val="24"/>
          <w:lang w:val="ro-RO"/>
        </w:rPr>
        <w:t xml:space="preserve">cheltuielile de personal </w:t>
      </w:r>
      <w:r w:rsidR="00607E09" w:rsidRPr="00604B62">
        <w:rPr>
          <w:rFonts w:ascii="Tahoma" w:hAnsi="Tahoma" w:cs="Tahoma"/>
          <w:bCs/>
          <w:sz w:val="24"/>
          <w:szCs w:val="24"/>
          <w:lang w:val="ro-RO"/>
        </w:rPr>
        <w:t>99,</w:t>
      </w:r>
      <w:r w:rsidR="00107DAE" w:rsidRPr="00604B62">
        <w:rPr>
          <w:rFonts w:ascii="Tahoma" w:hAnsi="Tahoma" w:cs="Tahoma"/>
          <w:bCs/>
          <w:sz w:val="24"/>
          <w:szCs w:val="24"/>
          <w:lang w:val="ro-RO"/>
        </w:rPr>
        <w:t>6</w:t>
      </w:r>
      <w:r w:rsidRPr="00604B62">
        <w:rPr>
          <w:rFonts w:ascii="Tahoma" w:hAnsi="Tahoma" w:cs="Tahoma"/>
          <w:bCs/>
          <w:sz w:val="24"/>
          <w:szCs w:val="24"/>
          <w:lang w:val="ro-RO"/>
        </w:rPr>
        <w:t xml:space="preserve">%, cheltuielile cu bunuri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servicii </w:t>
      </w:r>
      <w:r w:rsidR="00107DAE" w:rsidRPr="00604B62">
        <w:rPr>
          <w:rFonts w:ascii="Tahoma" w:hAnsi="Tahoma" w:cs="Tahoma"/>
          <w:bCs/>
          <w:sz w:val="24"/>
          <w:szCs w:val="24"/>
          <w:lang w:val="ro-RO"/>
        </w:rPr>
        <w:t>98,4</w:t>
      </w:r>
      <w:r w:rsidRPr="00604B62">
        <w:rPr>
          <w:rFonts w:ascii="Tahoma" w:hAnsi="Tahoma" w:cs="Tahoma"/>
          <w:bCs/>
          <w:sz w:val="24"/>
          <w:szCs w:val="24"/>
          <w:lang w:val="ro-RO"/>
        </w:rPr>
        <w:t xml:space="preserve">%, cheltuielile cu dobânzile </w:t>
      </w:r>
      <w:r w:rsidR="00CC156F" w:rsidRPr="00604B62">
        <w:rPr>
          <w:rFonts w:ascii="Tahoma" w:hAnsi="Tahoma" w:cs="Tahoma"/>
          <w:bCs/>
          <w:sz w:val="24"/>
          <w:szCs w:val="24"/>
          <w:lang w:val="ro-RO"/>
        </w:rPr>
        <w:t>98,</w:t>
      </w:r>
      <w:r w:rsidR="00107DAE" w:rsidRPr="00604B62">
        <w:rPr>
          <w:rFonts w:ascii="Tahoma" w:hAnsi="Tahoma" w:cs="Tahoma"/>
          <w:bCs/>
          <w:sz w:val="24"/>
          <w:szCs w:val="24"/>
          <w:lang w:val="ro-RO"/>
        </w:rPr>
        <w:t>7</w:t>
      </w:r>
      <w:r w:rsidRPr="00604B62">
        <w:rPr>
          <w:rFonts w:ascii="Tahoma" w:hAnsi="Tahoma" w:cs="Tahoma"/>
          <w:bCs/>
          <w:sz w:val="24"/>
          <w:szCs w:val="24"/>
          <w:lang w:val="ro-RO"/>
        </w:rPr>
        <w:t xml:space="preserve">%, cheltuielile cu </w:t>
      </w:r>
      <w:r w:rsidRPr="00604B62">
        <w:rPr>
          <w:rFonts w:ascii="Tahoma" w:hAnsi="Tahoma" w:cs="Tahoma"/>
          <w:bCs/>
          <w:sz w:val="24"/>
          <w:szCs w:val="24"/>
          <w:lang w:val="ro-RO"/>
        </w:rPr>
        <w:lastRenderedPageBreak/>
        <w:t xml:space="preserve">subvențiile </w:t>
      </w:r>
      <w:r w:rsidR="00107DAE" w:rsidRPr="00604B62">
        <w:rPr>
          <w:rFonts w:ascii="Tahoma" w:hAnsi="Tahoma" w:cs="Tahoma"/>
          <w:bCs/>
          <w:sz w:val="24"/>
          <w:szCs w:val="24"/>
          <w:lang w:val="ro-RO"/>
        </w:rPr>
        <w:t>104,1</w:t>
      </w:r>
      <w:r w:rsidRPr="00604B62">
        <w:rPr>
          <w:rFonts w:ascii="Tahoma" w:hAnsi="Tahoma" w:cs="Tahoma"/>
          <w:bCs/>
          <w:sz w:val="24"/>
          <w:szCs w:val="24"/>
          <w:lang w:val="ro-RO"/>
        </w:rPr>
        <w:t xml:space="preserve">%, </w:t>
      </w:r>
      <w:r w:rsidR="00880933" w:rsidRPr="00604B62">
        <w:rPr>
          <w:rFonts w:ascii="Tahoma" w:hAnsi="Tahoma" w:cs="Tahoma"/>
          <w:bCs/>
          <w:sz w:val="24"/>
          <w:szCs w:val="24"/>
          <w:lang w:val="ro-RO"/>
        </w:rPr>
        <w:t xml:space="preserve">cheltuielile cu proiectele finanțate din fonduri externe nerambursabile </w:t>
      </w:r>
      <w:r w:rsidR="00107DAE" w:rsidRPr="00604B62">
        <w:rPr>
          <w:rFonts w:ascii="Tahoma" w:hAnsi="Tahoma" w:cs="Tahoma"/>
          <w:bCs/>
          <w:sz w:val="24"/>
          <w:szCs w:val="24"/>
          <w:lang w:val="ro-RO"/>
        </w:rPr>
        <w:t>110,7</w:t>
      </w:r>
      <w:r w:rsidR="00880933" w:rsidRPr="00604B62">
        <w:rPr>
          <w:rFonts w:ascii="Tahoma" w:hAnsi="Tahoma" w:cs="Tahoma"/>
          <w:bCs/>
          <w:sz w:val="24"/>
          <w:szCs w:val="24"/>
          <w:lang w:val="ro-RO"/>
        </w:rPr>
        <w:t xml:space="preserve">%, </w:t>
      </w:r>
      <w:r w:rsidRPr="00604B62">
        <w:rPr>
          <w:rFonts w:ascii="Tahoma" w:hAnsi="Tahoma" w:cs="Tahoma"/>
          <w:bCs/>
          <w:sz w:val="24"/>
          <w:szCs w:val="24"/>
          <w:lang w:val="ro-RO"/>
        </w:rPr>
        <w:t xml:space="preserve">cheltuielile cu asistența socială </w:t>
      </w:r>
      <w:r w:rsidR="00E70F76" w:rsidRPr="00604B62">
        <w:rPr>
          <w:rFonts w:ascii="Tahoma" w:hAnsi="Tahoma" w:cs="Tahoma"/>
          <w:bCs/>
          <w:sz w:val="24"/>
          <w:szCs w:val="24"/>
          <w:lang w:val="ro-RO"/>
        </w:rPr>
        <w:t>100,</w:t>
      </w:r>
      <w:r w:rsidR="00107DAE" w:rsidRPr="00604B62">
        <w:rPr>
          <w:rFonts w:ascii="Tahoma" w:hAnsi="Tahoma" w:cs="Tahoma"/>
          <w:bCs/>
          <w:sz w:val="24"/>
          <w:szCs w:val="24"/>
          <w:lang w:val="ro-RO"/>
        </w:rPr>
        <w:t>8</w:t>
      </w:r>
      <w:r w:rsidRPr="00604B62">
        <w:rPr>
          <w:rFonts w:ascii="Tahoma" w:hAnsi="Tahoma" w:cs="Tahoma"/>
          <w:bCs/>
          <w:sz w:val="24"/>
          <w:szCs w:val="24"/>
          <w:lang w:val="ro-RO"/>
        </w:rPr>
        <w:t xml:space="preserve">%, cheltuielile de capital </w:t>
      </w:r>
      <w:r w:rsidR="00107DAE" w:rsidRPr="00604B62">
        <w:rPr>
          <w:rFonts w:ascii="Tahoma" w:hAnsi="Tahoma" w:cs="Tahoma"/>
          <w:bCs/>
          <w:sz w:val="24"/>
          <w:szCs w:val="24"/>
          <w:lang w:val="ro-RO"/>
        </w:rPr>
        <w:t>74,6</w:t>
      </w:r>
      <w:r w:rsidRPr="00604B62">
        <w:rPr>
          <w:rFonts w:ascii="Tahoma" w:hAnsi="Tahoma" w:cs="Tahoma"/>
          <w:bCs/>
          <w:sz w:val="24"/>
          <w:szCs w:val="24"/>
          <w:lang w:val="ro-RO"/>
        </w:rPr>
        <w:t>%.</w:t>
      </w:r>
      <w:r w:rsidR="00825B99" w:rsidRPr="00604B62">
        <w:rPr>
          <w:rFonts w:ascii="Tahoma" w:hAnsi="Tahoma" w:cs="Tahoma"/>
          <w:lang w:val="ro-RO"/>
        </w:rPr>
        <w:t xml:space="preserve"> </w:t>
      </w:r>
    </w:p>
    <w:p w14:paraId="1B249120" w14:textId="50CDC239" w:rsidR="00825B99" w:rsidRPr="00604B62" w:rsidRDefault="00825B99" w:rsidP="006628C2">
      <w:pPr>
        <w:spacing w:before="120" w:after="240" w:line="276" w:lineRule="auto"/>
        <w:ind w:right="6"/>
        <w:jc w:val="center"/>
        <w:rPr>
          <w:rFonts w:ascii="Arial" w:hAnsi="Arial" w:cs="Arial"/>
          <w:b/>
          <w:bCs/>
          <w:noProof/>
          <w:sz w:val="24"/>
          <w:szCs w:val="24"/>
          <w:lang w:val="ro-RO" w:eastAsia="ro-RO"/>
        </w:rPr>
      </w:pPr>
      <w:r w:rsidRPr="00604B62">
        <w:rPr>
          <w:rFonts w:ascii="Arial" w:hAnsi="Arial" w:cs="Arial"/>
          <w:b/>
          <w:bCs/>
          <w:sz w:val="24"/>
          <w:szCs w:val="24"/>
          <w:lang w:val="ro-RO"/>
        </w:rPr>
        <w:t>Structura cheltuielilor bugetare</w:t>
      </w:r>
    </w:p>
    <w:p w14:paraId="31CF997F" w14:textId="19B7C63B" w:rsidR="00A80217" w:rsidRPr="00604B62" w:rsidRDefault="00694DEF" w:rsidP="00A80217">
      <w:pPr>
        <w:spacing w:before="120" w:after="240" w:line="276" w:lineRule="auto"/>
        <w:ind w:right="6"/>
        <w:jc w:val="both"/>
        <w:rPr>
          <w:rFonts w:ascii="Arial" w:hAnsi="Arial" w:cs="Arial"/>
          <w:bCs/>
          <w:noProof/>
          <w:sz w:val="24"/>
          <w:szCs w:val="24"/>
          <w:lang w:val="ro-RO" w:eastAsia="ro-RO"/>
        </w:rPr>
      </w:pPr>
      <w:r w:rsidRPr="00604B62">
        <w:rPr>
          <w:rFonts w:ascii="Arial" w:hAnsi="Arial" w:cs="Arial"/>
          <w:bCs/>
          <w:noProof/>
          <w:sz w:val="24"/>
          <w:szCs w:val="24"/>
          <w:lang w:val="ro-RO"/>
        </w:rPr>
        <w:object w:dxaOrig="6105" w:dyaOrig="5115" w14:anchorId="033BF8AF">
          <v:shape id="_x0000_i1076" type="#_x0000_t75" style="width:261.75pt;height:255.75pt" o:ole="">
            <v:imagedata r:id="rId33" o:title=""/>
          </v:shape>
          <o:OLEObject Type="Link" ProgID="Excel.Sheet.12" ShapeID="_x0000_i1076" DrawAspect="Content" r:id="rId34" UpdateMode="Always">
            <o:LinkType>EnhancedMetaFile</o:LinkType>
            <o:LockedField>false</o:LockedField>
          </o:OLEObject>
        </w:object>
      </w:r>
      <w:r w:rsidRPr="00604B62">
        <w:rPr>
          <w:rFonts w:ascii="Arial" w:hAnsi="Arial" w:cs="Arial"/>
          <w:bCs/>
          <w:noProof/>
          <w:sz w:val="24"/>
          <w:szCs w:val="24"/>
          <w:lang w:val="ro-RO"/>
        </w:rPr>
        <w:object w:dxaOrig="4740" w:dyaOrig="5145" w14:anchorId="2B582DFB">
          <v:shape id="_x0000_i1078" type="#_x0000_t75" style="width:216.75pt;height:255.75pt" o:ole="">
            <v:imagedata r:id="rId35" o:title=""/>
          </v:shape>
          <o:OLEObject Type="Link" ProgID="Excel.Sheet.12" ShapeID="_x0000_i1078" DrawAspect="Content" r:id="rId36" UpdateMode="Always">
            <o:LinkType>EnhancedMetaFile</o:LinkType>
            <o:LockedField>false</o:LockedField>
          </o:OLEObject>
        </w:object>
      </w:r>
    </w:p>
    <w:p w14:paraId="1EB7DA7F" w14:textId="7B06BA3F" w:rsidR="00A80217"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sz w:val="24"/>
          <w:szCs w:val="24"/>
          <w:lang w:val="ro-RO"/>
        </w:rPr>
        <w:t xml:space="preserve">Comparativ cu anul </w:t>
      </w:r>
      <w:r w:rsidR="00893CC1" w:rsidRPr="00604B62">
        <w:rPr>
          <w:rFonts w:ascii="Tahoma" w:hAnsi="Tahoma" w:cs="Tahoma"/>
          <w:sz w:val="24"/>
          <w:szCs w:val="24"/>
          <w:lang w:val="ro-RO"/>
        </w:rPr>
        <w:t>202</w:t>
      </w:r>
      <w:r w:rsidR="00107DAE" w:rsidRPr="00604B62">
        <w:rPr>
          <w:rFonts w:ascii="Tahoma" w:hAnsi="Tahoma" w:cs="Tahoma"/>
          <w:sz w:val="24"/>
          <w:szCs w:val="24"/>
          <w:lang w:val="ro-RO"/>
        </w:rPr>
        <w:t>2</w:t>
      </w:r>
      <w:r w:rsidR="006A4325" w:rsidRPr="00604B62">
        <w:rPr>
          <w:rFonts w:ascii="Tahoma" w:hAnsi="Tahoma" w:cs="Tahoma"/>
          <w:sz w:val="24"/>
          <w:szCs w:val="24"/>
          <w:lang w:val="ro-RO"/>
        </w:rPr>
        <w:t xml:space="preserve">, în </w:t>
      </w:r>
      <w:r w:rsidRPr="00604B62">
        <w:rPr>
          <w:rFonts w:ascii="Tahoma" w:hAnsi="Tahoma" w:cs="Tahoma"/>
          <w:sz w:val="24"/>
          <w:szCs w:val="24"/>
          <w:lang w:val="ro-RO"/>
        </w:rPr>
        <w:t>structura economică a cheltuielilor prezintă o creștere a ponderii în total cheltuieli</w:t>
      </w:r>
      <w:r w:rsidR="00E663CE" w:rsidRPr="00604B62">
        <w:rPr>
          <w:rFonts w:ascii="Tahoma" w:hAnsi="Tahoma" w:cs="Tahoma"/>
          <w:sz w:val="24"/>
          <w:szCs w:val="24"/>
          <w:lang w:val="ro-RO"/>
        </w:rPr>
        <w:t xml:space="preserve"> a</w:t>
      </w:r>
      <w:r w:rsidR="000A69FE" w:rsidRPr="00604B62">
        <w:rPr>
          <w:rFonts w:ascii="Tahoma" w:hAnsi="Tahoma" w:cs="Tahoma"/>
          <w:sz w:val="24"/>
          <w:szCs w:val="24"/>
          <w:lang w:val="ro-RO"/>
        </w:rPr>
        <w:t xml:space="preserve"> </w:t>
      </w:r>
      <w:r w:rsidR="00107DAE" w:rsidRPr="00604B62">
        <w:rPr>
          <w:rFonts w:ascii="Tahoma" w:hAnsi="Tahoma" w:cs="Tahoma"/>
          <w:sz w:val="24"/>
          <w:szCs w:val="24"/>
          <w:lang w:val="ro-RO"/>
        </w:rPr>
        <w:t>cheltuielil</w:t>
      </w:r>
      <w:r w:rsidR="00E663CE" w:rsidRPr="00604B62">
        <w:rPr>
          <w:rFonts w:ascii="Tahoma" w:hAnsi="Tahoma" w:cs="Tahoma"/>
          <w:sz w:val="24"/>
          <w:szCs w:val="24"/>
          <w:lang w:val="ro-RO"/>
        </w:rPr>
        <w:t>or</w:t>
      </w:r>
      <w:r w:rsidR="00107DAE" w:rsidRPr="00604B62">
        <w:rPr>
          <w:rFonts w:ascii="Tahoma" w:hAnsi="Tahoma" w:cs="Tahoma"/>
          <w:sz w:val="24"/>
          <w:szCs w:val="24"/>
          <w:lang w:val="ro-RO"/>
        </w:rPr>
        <w:t xml:space="preserve"> cu proiectele finanțate din fonduri externe nerambursabile inclusiv PNRR </w:t>
      </w:r>
      <w:r w:rsidR="00E663CE" w:rsidRPr="00604B62">
        <w:rPr>
          <w:rFonts w:ascii="Tahoma" w:hAnsi="Tahoma" w:cs="Tahoma"/>
          <w:sz w:val="24"/>
          <w:szCs w:val="24"/>
          <w:lang w:val="ro-RO"/>
        </w:rPr>
        <w:t xml:space="preserve">cu </w:t>
      </w:r>
      <w:r w:rsidR="00107DAE" w:rsidRPr="00604B62">
        <w:rPr>
          <w:rFonts w:ascii="Tahoma" w:hAnsi="Tahoma" w:cs="Tahoma"/>
          <w:sz w:val="24"/>
          <w:szCs w:val="24"/>
          <w:lang w:val="ro-RO"/>
        </w:rPr>
        <w:t>3,4</w:t>
      </w:r>
      <w:r w:rsidR="00D320CE" w:rsidRPr="00604B62">
        <w:rPr>
          <w:rFonts w:ascii="Tahoma" w:hAnsi="Tahoma" w:cs="Tahoma"/>
          <w:sz w:val="24"/>
          <w:szCs w:val="24"/>
          <w:lang w:val="ro-RO"/>
        </w:rPr>
        <w:t xml:space="preserve"> </w:t>
      </w:r>
      <w:r w:rsidR="001A2CC1" w:rsidRPr="00604B62">
        <w:rPr>
          <w:rFonts w:ascii="Tahoma" w:hAnsi="Tahoma" w:cs="Tahoma"/>
          <w:sz w:val="24"/>
          <w:szCs w:val="24"/>
          <w:lang w:val="ro-RO"/>
        </w:rPr>
        <w:t>puncte procentuale</w:t>
      </w:r>
      <w:r w:rsidR="00107DAE" w:rsidRPr="00604B62">
        <w:rPr>
          <w:rFonts w:ascii="Tahoma" w:hAnsi="Tahoma" w:cs="Tahoma"/>
          <w:sz w:val="24"/>
          <w:szCs w:val="24"/>
          <w:lang w:val="ro-RO"/>
        </w:rPr>
        <w:t xml:space="preserve"> și</w:t>
      </w:r>
      <w:r w:rsidR="00E663CE" w:rsidRPr="00604B62">
        <w:rPr>
          <w:rFonts w:ascii="Tahoma" w:hAnsi="Tahoma" w:cs="Tahoma"/>
          <w:sz w:val="24"/>
          <w:szCs w:val="24"/>
          <w:lang w:val="ro-RO"/>
        </w:rPr>
        <w:t xml:space="preserve"> a celor din categoria alte cheltuieli cu 0,3 puncte procentuale și</w:t>
      </w:r>
      <w:r w:rsidR="00107DAE" w:rsidRPr="00604B62">
        <w:rPr>
          <w:rFonts w:ascii="Tahoma" w:hAnsi="Tahoma" w:cs="Tahoma"/>
          <w:sz w:val="24"/>
          <w:szCs w:val="24"/>
          <w:lang w:val="ro-RO"/>
        </w:rPr>
        <w:t xml:space="preserve"> </w:t>
      </w:r>
      <w:r w:rsidRPr="00604B62">
        <w:rPr>
          <w:rFonts w:ascii="Tahoma" w:hAnsi="Tahoma" w:cs="Tahoma"/>
          <w:sz w:val="24"/>
          <w:szCs w:val="24"/>
          <w:lang w:val="ro-RO"/>
        </w:rPr>
        <w:t>diminuări ale ponderii î</w:t>
      </w:r>
      <w:r w:rsidR="00107DAE" w:rsidRPr="00604B62">
        <w:rPr>
          <w:rFonts w:ascii="Tahoma" w:hAnsi="Tahoma" w:cs="Tahoma"/>
          <w:sz w:val="24"/>
          <w:szCs w:val="24"/>
          <w:lang w:val="ro-RO"/>
        </w:rPr>
        <w:t>n cazul tuturor celorlalt</w:t>
      </w:r>
      <w:r w:rsidR="00720B0C" w:rsidRPr="00604B62">
        <w:rPr>
          <w:rFonts w:ascii="Tahoma" w:hAnsi="Tahoma" w:cs="Tahoma"/>
          <w:sz w:val="24"/>
          <w:szCs w:val="24"/>
          <w:lang w:val="ro-RO"/>
        </w:rPr>
        <w:t>e</w:t>
      </w:r>
      <w:r w:rsidR="00107DAE" w:rsidRPr="00604B62">
        <w:rPr>
          <w:rFonts w:ascii="Tahoma" w:hAnsi="Tahoma" w:cs="Tahoma"/>
          <w:sz w:val="24"/>
          <w:szCs w:val="24"/>
          <w:lang w:val="ro-RO"/>
        </w:rPr>
        <w:t xml:space="preserve"> titluri de cheltuieli.</w:t>
      </w:r>
      <w:r w:rsidR="007C4713" w:rsidRPr="00604B62">
        <w:rPr>
          <w:rFonts w:ascii="Tahoma" w:hAnsi="Tahoma" w:cs="Tahoma"/>
          <w:sz w:val="24"/>
          <w:szCs w:val="24"/>
          <w:lang w:val="ro-RO"/>
        </w:rPr>
        <w:t xml:space="preserve"> </w:t>
      </w:r>
    </w:p>
    <w:p w14:paraId="57330877" w14:textId="090E7E2F" w:rsidR="00A80217"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b/>
          <w:bCs/>
          <w:sz w:val="24"/>
          <w:szCs w:val="24"/>
          <w:lang w:val="ro-RO"/>
        </w:rPr>
        <w:t>Cheltuielile de personal ale bugetului general consolidat,</w:t>
      </w:r>
      <w:r w:rsidRPr="00604B62">
        <w:rPr>
          <w:rFonts w:ascii="Tahoma" w:hAnsi="Tahoma" w:cs="Tahoma"/>
          <w:sz w:val="24"/>
          <w:szCs w:val="24"/>
          <w:lang w:val="ro-RO"/>
        </w:rPr>
        <w:t xml:space="preserve"> în anul </w:t>
      </w:r>
      <w:r w:rsidR="006B0FAE" w:rsidRPr="00604B62">
        <w:rPr>
          <w:rFonts w:ascii="Tahoma" w:hAnsi="Tahoma" w:cs="Tahoma"/>
          <w:sz w:val="24"/>
          <w:szCs w:val="24"/>
          <w:lang w:val="ro-RO"/>
        </w:rPr>
        <w:t>202</w:t>
      </w:r>
      <w:r w:rsidR="00107DAE" w:rsidRPr="00604B62">
        <w:rPr>
          <w:rFonts w:ascii="Tahoma" w:hAnsi="Tahoma" w:cs="Tahoma"/>
          <w:sz w:val="24"/>
          <w:szCs w:val="24"/>
          <w:lang w:val="ro-RO"/>
        </w:rPr>
        <w:t>3</w:t>
      </w:r>
      <w:r w:rsidRPr="00604B62">
        <w:rPr>
          <w:rFonts w:ascii="Tahoma" w:hAnsi="Tahoma" w:cs="Tahoma"/>
          <w:sz w:val="24"/>
          <w:szCs w:val="24"/>
          <w:lang w:val="ro-RO"/>
        </w:rPr>
        <w:t xml:space="preserve">, au crescut cu </w:t>
      </w:r>
      <w:r w:rsidR="00107DAE" w:rsidRPr="00604B62">
        <w:rPr>
          <w:rFonts w:ascii="Tahoma" w:hAnsi="Tahoma" w:cs="Tahoma"/>
          <w:sz w:val="24"/>
          <w:szCs w:val="24"/>
          <w:lang w:val="ro-RO"/>
        </w:rPr>
        <w:t>12,8</w:t>
      </w:r>
      <w:r w:rsidRPr="00604B62">
        <w:rPr>
          <w:rFonts w:ascii="Tahoma" w:hAnsi="Tahoma" w:cs="Tahoma"/>
          <w:sz w:val="24"/>
          <w:szCs w:val="24"/>
          <w:lang w:val="ro-RO"/>
        </w:rPr>
        <w:t xml:space="preserve">% față de anul precedent, iar ca procent în PIB </w:t>
      </w:r>
      <w:r w:rsidR="006B0FAE" w:rsidRPr="00604B62">
        <w:rPr>
          <w:rFonts w:ascii="Tahoma" w:hAnsi="Tahoma" w:cs="Tahoma"/>
          <w:sz w:val="24"/>
          <w:szCs w:val="24"/>
          <w:lang w:val="ro-RO"/>
        </w:rPr>
        <w:t xml:space="preserve">s-au redus </w:t>
      </w:r>
      <w:r w:rsidRPr="00604B62">
        <w:rPr>
          <w:rFonts w:ascii="Tahoma" w:hAnsi="Tahoma" w:cs="Tahoma"/>
          <w:sz w:val="24"/>
          <w:szCs w:val="24"/>
          <w:lang w:val="ro-RO"/>
        </w:rPr>
        <w:t xml:space="preserve">cu </w:t>
      </w:r>
      <w:r w:rsidR="00107DAE" w:rsidRPr="00604B62">
        <w:rPr>
          <w:rFonts w:ascii="Tahoma" w:hAnsi="Tahoma" w:cs="Tahoma"/>
          <w:sz w:val="24"/>
          <w:szCs w:val="24"/>
          <w:lang w:val="ro-RO"/>
        </w:rPr>
        <w:t>0</w:t>
      </w:r>
      <w:r w:rsidR="007C4713" w:rsidRPr="00604B62">
        <w:rPr>
          <w:rFonts w:ascii="Tahoma" w:hAnsi="Tahoma" w:cs="Tahoma"/>
          <w:sz w:val="24"/>
          <w:szCs w:val="24"/>
          <w:lang w:val="ro-RO"/>
        </w:rPr>
        <w:t>,1</w:t>
      </w:r>
      <w:r w:rsidR="006B0FAE" w:rsidRPr="00604B62">
        <w:rPr>
          <w:rFonts w:ascii="Tahoma" w:hAnsi="Tahoma" w:cs="Tahoma"/>
          <w:sz w:val="24"/>
          <w:szCs w:val="24"/>
          <w:lang w:val="ro-RO"/>
        </w:rPr>
        <w:t xml:space="preserve"> </w:t>
      </w:r>
      <w:r w:rsidRPr="00604B62">
        <w:rPr>
          <w:rFonts w:ascii="Tahoma" w:hAnsi="Tahoma" w:cs="Tahoma"/>
          <w:sz w:val="24"/>
          <w:szCs w:val="24"/>
          <w:lang w:val="ro-RO"/>
        </w:rPr>
        <w:t>punct</w:t>
      </w:r>
      <w:r w:rsidR="00F25A6C" w:rsidRPr="00604B62">
        <w:rPr>
          <w:rFonts w:ascii="Tahoma" w:hAnsi="Tahoma" w:cs="Tahoma"/>
          <w:sz w:val="24"/>
          <w:szCs w:val="24"/>
          <w:lang w:val="ro-RO"/>
        </w:rPr>
        <w:t>e</w:t>
      </w:r>
      <w:r w:rsidRPr="00604B62">
        <w:rPr>
          <w:rFonts w:ascii="Tahoma" w:hAnsi="Tahoma" w:cs="Tahoma"/>
          <w:sz w:val="24"/>
          <w:szCs w:val="24"/>
          <w:lang w:val="ro-RO"/>
        </w:rPr>
        <w:t xml:space="preserve"> procentual</w:t>
      </w:r>
      <w:r w:rsidR="00F25A6C" w:rsidRPr="00604B62">
        <w:rPr>
          <w:rFonts w:ascii="Tahoma" w:hAnsi="Tahoma" w:cs="Tahoma"/>
          <w:sz w:val="24"/>
          <w:szCs w:val="24"/>
          <w:lang w:val="ro-RO"/>
        </w:rPr>
        <w:t>e</w:t>
      </w:r>
      <w:r w:rsidR="006B0FAE" w:rsidRPr="00604B62">
        <w:rPr>
          <w:rFonts w:ascii="Tahoma" w:hAnsi="Tahoma" w:cs="Tahoma"/>
          <w:sz w:val="24"/>
          <w:szCs w:val="24"/>
          <w:lang w:val="ro-RO"/>
        </w:rPr>
        <w:t xml:space="preserve"> de la </w:t>
      </w:r>
      <w:r w:rsidR="00107DAE" w:rsidRPr="00604B62">
        <w:rPr>
          <w:rFonts w:ascii="Tahoma" w:hAnsi="Tahoma" w:cs="Tahoma"/>
          <w:sz w:val="24"/>
          <w:szCs w:val="24"/>
          <w:lang w:val="ro-RO"/>
        </w:rPr>
        <w:t>8,4</w:t>
      </w:r>
      <w:r w:rsidR="006B0FAE" w:rsidRPr="00604B62">
        <w:rPr>
          <w:rFonts w:ascii="Tahoma" w:hAnsi="Tahoma" w:cs="Tahoma"/>
          <w:sz w:val="24"/>
          <w:szCs w:val="24"/>
          <w:lang w:val="ro-RO"/>
        </w:rPr>
        <w:t>% din PIB în 202</w:t>
      </w:r>
      <w:r w:rsidR="00107DAE" w:rsidRPr="00604B62">
        <w:rPr>
          <w:rFonts w:ascii="Tahoma" w:hAnsi="Tahoma" w:cs="Tahoma"/>
          <w:sz w:val="24"/>
          <w:szCs w:val="24"/>
          <w:lang w:val="ro-RO"/>
        </w:rPr>
        <w:t>2</w:t>
      </w:r>
      <w:r w:rsidR="006B0FAE" w:rsidRPr="00604B62">
        <w:rPr>
          <w:rFonts w:ascii="Tahoma" w:hAnsi="Tahoma" w:cs="Tahoma"/>
          <w:sz w:val="24"/>
          <w:szCs w:val="24"/>
          <w:lang w:val="ro-RO"/>
        </w:rPr>
        <w:t xml:space="preserve"> la </w:t>
      </w:r>
      <w:r w:rsidR="007C4713" w:rsidRPr="00604B62">
        <w:rPr>
          <w:rFonts w:ascii="Tahoma" w:hAnsi="Tahoma" w:cs="Tahoma"/>
          <w:sz w:val="24"/>
          <w:szCs w:val="24"/>
          <w:lang w:val="ro-RO"/>
        </w:rPr>
        <w:t>8,3</w:t>
      </w:r>
      <w:r w:rsidR="006B0FAE" w:rsidRPr="00604B62">
        <w:rPr>
          <w:rFonts w:ascii="Tahoma" w:hAnsi="Tahoma" w:cs="Tahoma"/>
          <w:sz w:val="24"/>
          <w:szCs w:val="24"/>
          <w:lang w:val="ro-RO"/>
        </w:rPr>
        <w:t xml:space="preserve">% </w:t>
      </w:r>
      <w:r w:rsidR="007C7F9A" w:rsidRPr="00604B62">
        <w:rPr>
          <w:rFonts w:ascii="Tahoma" w:hAnsi="Tahoma" w:cs="Tahoma"/>
          <w:sz w:val="24"/>
          <w:szCs w:val="24"/>
          <w:lang w:val="ro-RO"/>
        </w:rPr>
        <w:t>din PIB în anul</w:t>
      </w:r>
      <w:r w:rsidR="006B0FAE" w:rsidRPr="00604B62">
        <w:rPr>
          <w:rFonts w:ascii="Tahoma" w:hAnsi="Tahoma" w:cs="Tahoma"/>
          <w:sz w:val="24"/>
          <w:szCs w:val="24"/>
          <w:lang w:val="ro-RO"/>
        </w:rPr>
        <w:t xml:space="preserve"> 202</w:t>
      </w:r>
      <w:r w:rsidR="00107DAE" w:rsidRPr="00604B62">
        <w:rPr>
          <w:rFonts w:ascii="Tahoma" w:hAnsi="Tahoma" w:cs="Tahoma"/>
          <w:sz w:val="24"/>
          <w:szCs w:val="24"/>
          <w:lang w:val="ro-RO"/>
        </w:rPr>
        <w:t>3</w:t>
      </w:r>
      <w:r w:rsidR="00EB1331" w:rsidRPr="00604B62">
        <w:rPr>
          <w:rFonts w:ascii="Tahoma" w:hAnsi="Tahoma" w:cs="Tahoma"/>
          <w:sz w:val="24"/>
          <w:szCs w:val="24"/>
          <w:lang w:val="ro-RO"/>
        </w:rPr>
        <w:t>.</w:t>
      </w:r>
    </w:p>
    <w:p w14:paraId="2A3599F1" w14:textId="5DBB6FC1" w:rsidR="00434EB6" w:rsidRPr="00604B62" w:rsidRDefault="007C7F9A" w:rsidP="00434EB6">
      <w:pPr>
        <w:spacing w:after="120" w:line="276" w:lineRule="auto"/>
        <w:jc w:val="both"/>
        <w:rPr>
          <w:rFonts w:ascii="Tahoma" w:hAnsi="Tahoma" w:cs="Tahoma"/>
          <w:bCs/>
          <w:sz w:val="24"/>
          <w:szCs w:val="24"/>
          <w:lang w:val="ro-RO"/>
        </w:rPr>
      </w:pPr>
      <w:r w:rsidRPr="00604B62">
        <w:rPr>
          <w:rFonts w:ascii="Tahoma" w:eastAsia="Times New Roman" w:hAnsi="Tahoma" w:cs="Tahoma"/>
          <w:sz w:val="24"/>
          <w:szCs w:val="24"/>
          <w:lang w:val="ro-RO" w:eastAsia="ro-RO"/>
        </w:rPr>
        <w:t>Creșterea în termeni nominali a cheltuielilor de personal</w:t>
      </w:r>
      <w:r w:rsidR="00434EB6" w:rsidRPr="00604B62">
        <w:rPr>
          <w:rFonts w:ascii="Tahoma" w:eastAsia="Times New Roman" w:hAnsi="Tahoma" w:cs="Tahoma"/>
          <w:sz w:val="24"/>
          <w:szCs w:val="24"/>
          <w:lang w:val="ro-RO" w:eastAsia="ro-RO"/>
        </w:rPr>
        <w:t>,</w:t>
      </w:r>
      <w:r w:rsidRPr="00604B62">
        <w:rPr>
          <w:rFonts w:ascii="Tahoma" w:eastAsia="Times New Roman" w:hAnsi="Tahoma" w:cs="Tahoma"/>
          <w:sz w:val="24"/>
          <w:szCs w:val="24"/>
          <w:lang w:val="ro-RO" w:eastAsia="ro-RO"/>
        </w:rPr>
        <w:t xml:space="preserve"> comparativ cu 202</w:t>
      </w:r>
      <w:r w:rsidR="00107DAE" w:rsidRPr="00604B62">
        <w:rPr>
          <w:rFonts w:ascii="Tahoma" w:eastAsia="Times New Roman" w:hAnsi="Tahoma" w:cs="Tahoma"/>
          <w:sz w:val="24"/>
          <w:szCs w:val="24"/>
          <w:lang w:val="ro-RO" w:eastAsia="ro-RO"/>
        </w:rPr>
        <w:t>2</w:t>
      </w:r>
      <w:r w:rsidR="00434EB6" w:rsidRPr="00604B62">
        <w:rPr>
          <w:rFonts w:ascii="Tahoma" w:eastAsia="Times New Roman" w:hAnsi="Tahoma" w:cs="Tahoma"/>
          <w:sz w:val="24"/>
          <w:szCs w:val="24"/>
          <w:lang w:val="ro-RO" w:eastAsia="ro-RO"/>
        </w:rPr>
        <w:t>,</w:t>
      </w:r>
      <w:r w:rsidRPr="00604B62">
        <w:rPr>
          <w:rFonts w:ascii="Tahoma" w:eastAsia="Times New Roman" w:hAnsi="Tahoma" w:cs="Tahoma"/>
          <w:sz w:val="24"/>
          <w:szCs w:val="24"/>
          <w:lang w:val="ro-RO" w:eastAsia="ro-RO"/>
        </w:rPr>
        <w:t xml:space="preserve"> a fost determinată, în principal, </w:t>
      </w:r>
      <w:r w:rsidR="00A35739" w:rsidRPr="00604B62">
        <w:rPr>
          <w:rFonts w:ascii="Tahoma" w:hAnsi="Tahoma" w:cs="Tahoma"/>
          <w:bCs/>
          <w:sz w:val="24"/>
          <w:szCs w:val="24"/>
          <w:lang w:val="ro-RO"/>
        </w:rPr>
        <w:t>de creșterile salariale din sectorul bugetar acordate începând cu 1 ianuarie 2023 conform prevederilor Ordonanței de urgență a Guvernului nr.168/2022</w:t>
      </w:r>
      <w:r w:rsidR="00A35739" w:rsidRPr="00604B62">
        <w:rPr>
          <w:rFonts w:ascii="Tahoma" w:hAnsi="Tahoma" w:cs="Tahoma"/>
          <w:bCs/>
          <w:sz w:val="24"/>
          <w:szCs w:val="24"/>
          <w:vertAlign w:val="superscript"/>
          <w:lang w:val="ro-RO"/>
        </w:rPr>
        <w:footnoteReference w:id="26"/>
      </w:r>
      <w:r w:rsidR="00434EB6" w:rsidRPr="00604B62">
        <w:rPr>
          <w:rFonts w:ascii="Tahoma" w:hAnsi="Tahoma" w:cs="Tahoma"/>
          <w:bCs/>
          <w:sz w:val="24"/>
          <w:szCs w:val="24"/>
          <w:lang w:val="ro-RO"/>
        </w:rPr>
        <w:t xml:space="preserve"> dar și de </w:t>
      </w:r>
      <w:r w:rsidR="00A35739" w:rsidRPr="00604B62">
        <w:rPr>
          <w:rFonts w:ascii="Tahoma" w:hAnsi="Tahoma" w:cs="Tahoma"/>
          <w:bCs/>
          <w:sz w:val="24"/>
          <w:szCs w:val="24"/>
          <w:lang w:val="ro-RO"/>
        </w:rPr>
        <w:t>cele acordate pe parcursul anului 2023 pentru diferite categorii de personal bugetar</w:t>
      </w:r>
      <w:r w:rsidR="00434EB6" w:rsidRPr="00604B62">
        <w:rPr>
          <w:rFonts w:ascii="Tahoma" w:eastAsiaTheme="minorHAnsi" w:hAnsi="Tahoma" w:cs="Tahoma"/>
          <w:bCs/>
          <w:sz w:val="24"/>
          <w:szCs w:val="24"/>
          <w:lang w:val="ro-RO"/>
        </w:rPr>
        <w:t xml:space="preserve"> precum </w:t>
      </w:r>
      <w:r w:rsidR="00434EB6" w:rsidRPr="00604B62">
        <w:rPr>
          <w:rFonts w:ascii="Tahoma" w:hAnsi="Tahoma" w:cs="Tahoma"/>
          <w:bCs/>
          <w:sz w:val="24"/>
          <w:szCs w:val="24"/>
          <w:lang w:val="ro-RO"/>
        </w:rPr>
        <w:t>și de plata unor drepturi salariale acordate în urma unor hotărâri judecătorești.</w:t>
      </w:r>
    </w:p>
    <w:p w14:paraId="7A1C867B" w14:textId="6CBCB249" w:rsidR="00A80217"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bCs/>
          <w:sz w:val="24"/>
          <w:szCs w:val="24"/>
          <w:lang w:val="ro-RO"/>
        </w:rPr>
        <w:t xml:space="preserve">Comparativ cu programul anual cheltuielile de personal s-au efectuat în proporție de </w:t>
      </w:r>
      <w:r w:rsidR="00696D25" w:rsidRPr="00604B62">
        <w:rPr>
          <w:rFonts w:ascii="Tahoma" w:hAnsi="Tahoma" w:cs="Tahoma"/>
          <w:bCs/>
          <w:sz w:val="24"/>
          <w:szCs w:val="24"/>
          <w:lang w:val="ro-RO"/>
        </w:rPr>
        <w:t>99,</w:t>
      </w:r>
      <w:r w:rsidR="00107DAE" w:rsidRPr="00604B62">
        <w:rPr>
          <w:rFonts w:ascii="Tahoma" w:hAnsi="Tahoma" w:cs="Tahoma"/>
          <w:bCs/>
          <w:sz w:val="24"/>
          <w:szCs w:val="24"/>
          <w:lang w:val="ro-RO"/>
        </w:rPr>
        <w:t>6</w:t>
      </w:r>
      <w:r w:rsidR="001E0753" w:rsidRPr="00604B62">
        <w:rPr>
          <w:rFonts w:ascii="Tahoma" w:hAnsi="Tahoma" w:cs="Tahoma"/>
          <w:bCs/>
          <w:sz w:val="24"/>
          <w:szCs w:val="24"/>
          <w:lang w:val="ro-RO"/>
        </w:rPr>
        <w:t>%</w:t>
      </w:r>
      <w:r w:rsidR="00A7681D" w:rsidRPr="00604B62">
        <w:rPr>
          <w:rFonts w:ascii="Tahoma" w:hAnsi="Tahoma" w:cs="Tahoma"/>
          <w:bCs/>
          <w:sz w:val="24"/>
          <w:szCs w:val="24"/>
          <w:lang w:val="ro-RO"/>
        </w:rPr>
        <w:t xml:space="preserve">. </w:t>
      </w:r>
    </w:p>
    <w:p w14:paraId="3B0D1000" w14:textId="452B7332" w:rsidR="00A80217"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b/>
          <w:bCs/>
          <w:sz w:val="24"/>
          <w:szCs w:val="24"/>
          <w:lang w:val="ro-RO"/>
        </w:rPr>
        <w:t xml:space="preserve">Cheltuielile cu bunuri </w:t>
      </w:r>
      <w:r w:rsidR="00CD743D" w:rsidRPr="00604B62">
        <w:rPr>
          <w:rFonts w:ascii="Tahoma" w:hAnsi="Tahoma" w:cs="Tahoma"/>
          <w:b/>
          <w:bCs/>
          <w:sz w:val="24"/>
          <w:szCs w:val="24"/>
          <w:lang w:val="ro-RO"/>
        </w:rPr>
        <w:t>și</w:t>
      </w:r>
      <w:r w:rsidRPr="00604B62">
        <w:rPr>
          <w:rFonts w:ascii="Tahoma" w:hAnsi="Tahoma" w:cs="Tahoma"/>
          <w:b/>
          <w:bCs/>
          <w:sz w:val="24"/>
          <w:szCs w:val="24"/>
          <w:lang w:val="ro-RO"/>
        </w:rPr>
        <w:t xml:space="preserve"> servicii</w:t>
      </w:r>
      <w:r w:rsidRPr="00604B62">
        <w:rPr>
          <w:rFonts w:ascii="Tahoma" w:hAnsi="Tahoma" w:cs="Tahoma"/>
          <w:sz w:val="24"/>
          <w:szCs w:val="24"/>
          <w:lang w:val="ro-RO"/>
        </w:rPr>
        <w:t xml:space="preserve"> au înregistrat o </w:t>
      </w:r>
      <w:r w:rsidR="00EB1331" w:rsidRPr="00604B62">
        <w:rPr>
          <w:rFonts w:ascii="Tahoma" w:hAnsi="Tahoma" w:cs="Tahoma"/>
          <w:sz w:val="24"/>
          <w:szCs w:val="24"/>
          <w:lang w:val="ro-RO"/>
        </w:rPr>
        <w:t>creștere</w:t>
      </w:r>
      <w:r w:rsidRPr="00604B62">
        <w:rPr>
          <w:rFonts w:ascii="Tahoma" w:hAnsi="Tahoma" w:cs="Tahoma"/>
          <w:sz w:val="24"/>
          <w:szCs w:val="24"/>
          <w:lang w:val="ro-RO"/>
        </w:rPr>
        <w:t xml:space="preserve"> cu </w:t>
      </w:r>
      <w:r w:rsidR="00C54FA0" w:rsidRPr="00604B62">
        <w:rPr>
          <w:rFonts w:ascii="Tahoma" w:hAnsi="Tahoma" w:cs="Tahoma"/>
          <w:sz w:val="24"/>
          <w:szCs w:val="24"/>
          <w:lang w:val="ro-RO"/>
        </w:rPr>
        <w:t>6,5</w:t>
      </w:r>
      <w:r w:rsidRPr="00604B62">
        <w:rPr>
          <w:rFonts w:ascii="Tahoma" w:hAnsi="Tahoma" w:cs="Tahoma"/>
          <w:sz w:val="24"/>
          <w:szCs w:val="24"/>
          <w:lang w:val="ro-RO"/>
        </w:rPr>
        <w:t xml:space="preserve">% față de anul precedent, iar ca pondere în PIB </w:t>
      </w:r>
      <w:r w:rsidR="00E46DCE" w:rsidRPr="00604B62">
        <w:rPr>
          <w:rFonts w:ascii="Tahoma" w:hAnsi="Tahoma" w:cs="Tahoma"/>
          <w:sz w:val="24"/>
          <w:szCs w:val="24"/>
          <w:lang w:val="ro-RO"/>
        </w:rPr>
        <w:t>s-</w:t>
      </w:r>
      <w:r w:rsidR="00230473" w:rsidRPr="00604B62">
        <w:rPr>
          <w:rFonts w:ascii="Tahoma" w:hAnsi="Tahoma" w:cs="Tahoma"/>
          <w:sz w:val="24"/>
          <w:szCs w:val="24"/>
          <w:lang w:val="ro-RO"/>
        </w:rPr>
        <w:t xml:space="preserve">au </w:t>
      </w:r>
      <w:r w:rsidR="00E46DCE" w:rsidRPr="00604B62">
        <w:rPr>
          <w:rFonts w:ascii="Tahoma" w:hAnsi="Tahoma" w:cs="Tahoma"/>
          <w:sz w:val="24"/>
          <w:szCs w:val="24"/>
          <w:lang w:val="ro-RO"/>
        </w:rPr>
        <w:t>redus cu 0,</w:t>
      </w:r>
      <w:r w:rsidR="00C54FA0" w:rsidRPr="00604B62">
        <w:rPr>
          <w:rFonts w:ascii="Tahoma" w:hAnsi="Tahoma" w:cs="Tahoma"/>
          <w:sz w:val="24"/>
          <w:szCs w:val="24"/>
          <w:lang w:val="ro-RO"/>
        </w:rPr>
        <w:t>4</w:t>
      </w:r>
      <w:r w:rsidR="00E46DCE" w:rsidRPr="00604B62">
        <w:rPr>
          <w:rFonts w:ascii="Tahoma" w:hAnsi="Tahoma" w:cs="Tahoma"/>
          <w:sz w:val="24"/>
          <w:szCs w:val="24"/>
          <w:lang w:val="ro-RO"/>
        </w:rPr>
        <w:t xml:space="preserve"> puncte procentuale de la </w:t>
      </w:r>
      <w:r w:rsidR="00C54FA0" w:rsidRPr="00604B62">
        <w:rPr>
          <w:rFonts w:ascii="Tahoma" w:hAnsi="Tahoma" w:cs="Tahoma"/>
          <w:sz w:val="24"/>
          <w:szCs w:val="24"/>
          <w:lang w:val="ro-RO"/>
        </w:rPr>
        <w:t>5,2</w:t>
      </w:r>
      <w:r w:rsidR="00E46DCE" w:rsidRPr="00604B62">
        <w:rPr>
          <w:rFonts w:ascii="Tahoma" w:hAnsi="Tahoma" w:cs="Tahoma"/>
          <w:sz w:val="24"/>
          <w:szCs w:val="24"/>
          <w:lang w:val="ro-RO"/>
        </w:rPr>
        <w:t>% din PIB în</w:t>
      </w:r>
      <w:r w:rsidR="00C32D62" w:rsidRPr="00604B62">
        <w:rPr>
          <w:rFonts w:ascii="Tahoma" w:hAnsi="Tahoma" w:cs="Tahoma"/>
          <w:sz w:val="24"/>
          <w:szCs w:val="24"/>
          <w:lang w:val="ro-RO"/>
        </w:rPr>
        <w:t xml:space="preserve"> anul 202</w:t>
      </w:r>
      <w:r w:rsidR="00C54FA0" w:rsidRPr="00604B62">
        <w:rPr>
          <w:rFonts w:ascii="Tahoma" w:hAnsi="Tahoma" w:cs="Tahoma"/>
          <w:sz w:val="24"/>
          <w:szCs w:val="24"/>
          <w:lang w:val="ro-RO"/>
        </w:rPr>
        <w:t>2</w:t>
      </w:r>
      <w:r w:rsidR="00E46DCE" w:rsidRPr="00604B62">
        <w:rPr>
          <w:rFonts w:ascii="Tahoma" w:hAnsi="Tahoma" w:cs="Tahoma"/>
          <w:sz w:val="24"/>
          <w:szCs w:val="24"/>
          <w:lang w:val="ro-RO"/>
        </w:rPr>
        <w:t xml:space="preserve"> la </w:t>
      </w:r>
      <w:r w:rsidR="00C54FA0" w:rsidRPr="00604B62">
        <w:rPr>
          <w:rFonts w:ascii="Tahoma" w:hAnsi="Tahoma" w:cs="Tahoma"/>
          <w:sz w:val="24"/>
          <w:szCs w:val="24"/>
          <w:lang w:val="ro-RO"/>
        </w:rPr>
        <w:t>4,8</w:t>
      </w:r>
      <w:r w:rsidR="00E46DCE" w:rsidRPr="00604B62">
        <w:rPr>
          <w:rFonts w:ascii="Tahoma" w:hAnsi="Tahoma" w:cs="Tahoma"/>
          <w:sz w:val="24"/>
          <w:szCs w:val="24"/>
          <w:lang w:val="ro-RO"/>
        </w:rPr>
        <w:t>% din PIB în perioada analizată.</w:t>
      </w:r>
    </w:p>
    <w:p w14:paraId="3A18130E" w14:textId="7D3F28DD" w:rsidR="00C54FA0" w:rsidRPr="00604B62" w:rsidRDefault="00C54FA0" w:rsidP="00C54FA0">
      <w:pPr>
        <w:spacing w:before="120" w:after="120" w:line="276" w:lineRule="auto"/>
        <w:jc w:val="both"/>
        <w:rPr>
          <w:rFonts w:ascii="Tahoma" w:eastAsiaTheme="minorHAnsi" w:hAnsi="Tahoma" w:cs="Tahoma"/>
          <w:bCs/>
          <w:sz w:val="24"/>
          <w:szCs w:val="24"/>
          <w:lang w:val="ro-RO"/>
        </w:rPr>
      </w:pPr>
      <w:r w:rsidRPr="00604B62">
        <w:rPr>
          <w:rFonts w:ascii="Tahoma" w:eastAsiaTheme="minorHAnsi" w:hAnsi="Tahoma" w:cs="Tahoma"/>
          <w:bCs/>
          <w:sz w:val="24"/>
          <w:szCs w:val="24"/>
          <w:lang w:val="ro-RO"/>
        </w:rPr>
        <w:t xml:space="preserve">Creșterea cheltuielilor cu bunuri și servicii s-a manifestat în cazul majorității bugetelor componente ale bugetului general consolidat pe fondul presiunilor inflaționiste înregistrate </w:t>
      </w:r>
      <w:r w:rsidRPr="00604B62">
        <w:rPr>
          <w:rFonts w:ascii="Tahoma" w:eastAsiaTheme="minorHAnsi" w:hAnsi="Tahoma" w:cs="Tahoma"/>
          <w:bCs/>
          <w:sz w:val="24"/>
          <w:szCs w:val="24"/>
          <w:lang w:val="ro-RO"/>
        </w:rPr>
        <w:lastRenderedPageBreak/>
        <w:t>în anul 2022 și 2023 cu excepția bugetului de stat și a bugetului asigurărilor pentru șomaj acolo unde acestea s-au redus comparativ cu anul anterior cu 13,9% și respectiv 7,4%.</w:t>
      </w:r>
    </w:p>
    <w:p w14:paraId="4E1BF6CE" w14:textId="1FD161FA" w:rsidR="00081EF6" w:rsidRPr="00604B62" w:rsidRDefault="00A12CD6" w:rsidP="00081EF6">
      <w:pPr>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 xml:space="preserve">Comparativ cu programul anual cheltuielile cu bunuri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servicii s-au efectuat în proporție de </w:t>
      </w:r>
      <w:r w:rsidR="00C54FA0" w:rsidRPr="00604B62">
        <w:rPr>
          <w:rFonts w:ascii="Tahoma" w:hAnsi="Tahoma" w:cs="Tahoma"/>
          <w:bCs/>
          <w:sz w:val="24"/>
          <w:szCs w:val="24"/>
          <w:lang w:val="ro-RO"/>
        </w:rPr>
        <w:t>98,4</w:t>
      </w:r>
      <w:r w:rsidRPr="00604B62">
        <w:rPr>
          <w:rFonts w:ascii="Tahoma" w:hAnsi="Tahoma" w:cs="Tahoma"/>
          <w:bCs/>
          <w:sz w:val="24"/>
          <w:szCs w:val="24"/>
          <w:lang w:val="ro-RO"/>
        </w:rPr>
        <w:t>%.</w:t>
      </w:r>
      <w:r w:rsidR="00BD5A56" w:rsidRPr="00604B62">
        <w:rPr>
          <w:rFonts w:ascii="Tahoma" w:hAnsi="Tahoma" w:cs="Tahoma"/>
          <w:bCs/>
          <w:sz w:val="24"/>
          <w:szCs w:val="24"/>
          <w:lang w:val="ro-RO"/>
        </w:rPr>
        <w:t xml:space="preserve"> </w:t>
      </w:r>
    </w:p>
    <w:p w14:paraId="6E17535C" w14:textId="4D1D2FAA" w:rsidR="00A80217" w:rsidRPr="00604B62" w:rsidRDefault="00A12CD6" w:rsidP="00081EF6">
      <w:pPr>
        <w:spacing w:before="120" w:after="120" w:line="276" w:lineRule="auto"/>
        <w:jc w:val="both"/>
        <w:rPr>
          <w:rFonts w:ascii="Arial" w:hAnsi="Arial" w:cs="Arial"/>
          <w:bCs/>
          <w:noProof/>
          <w:sz w:val="24"/>
          <w:szCs w:val="24"/>
          <w:lang w:val="ro-RO" w:eastAsia="ro-RO"/>
        </w:rPr>
      </w:pPr>
      <w:r w:rsidRPr="00604B62">
        <w:rPr>
          <w:rFonts w:ascii="Tahoma" w:hAnsi="Tahoma" w:cs="Tahoma"/>
          <w:b/>
          <w:bCs/>
          <w:sz w:val="24"/>
          <w:szCs w:val="24"/>
          <w:lang w:val="ro-RO"/>
        </w:rPr>
        <w:t>Cheltuielile cu dobânzile</w:t>
      </w:r>
      <w:r w:rsidRPr="00604B62">
        <w:rPr>
          <w:rFonts w:ascii="Tahoma" w:hAnsi="Tahoma" w:cs="Tahoma"/>
          <w:sz w:val="24"/>
          <w:szCs w:val="24"/>
          <w:lang w:val="ro-RO"/>
        </w:rPr>
        <w:t xml:space="preserve"> </w:t>
      </w:r>
      <w:r w:rsidR="00696D25" w:rsidRPr="00604B62">
        <w:rPr>
          <w:rFonts w:ascii="Tahoma" w:hAnsi="Tahoma" w:cs="Tahoma"/>
          <w:sz w:val="24"/>
          <w:szCs w:val="24"/>
          <w:lang w:val="ro-RO"/>
        </w:rPr>
        <w:t>au avansat cu</w:t>
      </w:r>
      <w:r w:rsidRPr="00604B62">
        <w:rPr>
          <w:rFonts w:ascii="Tahoma" w:hAnsi="Tahoma" w:cs="Tahoma"/>
          <w:sz w:val="24"/>
          <w:szCs w:val="24"/>
          <w:lang w:val="ro-RO"/>
        </w:rPr>
        <w:t xml:space="preserve"> </w:t>
      </w:r>
      <w:r w:rsidR="00C54FA0" w:rsidRPr="00604B62">
        <w:rPr>
          <w:rFonts w:ascii="Tahoma" w:hAnsi="Tahoma" w:cs="Tahoma"/>
          <w:sz w:val="24"/>
          <w:szCs w:val="24"/>
          <w:lang w:val="ro-RO"/>
        </w:rPr>
        <w:t>2</w:t>
      </w:r>
      <w:r w:rsidR="00081EF6" w:rsidRPr="00604B62">
        <w:rPr>
          <w:rFonts w:ascii="Tahoma" w:hAnsi="Tahoma" w:cs="Tahoma"/>
          <w:sz w:val="24"/>
          <w:szCs w:val="24"/>
          <w:lang w:val="ro-RO"/>
        </w:rPr>
        <w:t>,8</w:t>
      </w:r>
      <w:r w:rsidRPr="00604B62">
        <w:rPr>
          <w:rFonts w:ascii="Tahoma" w:hAnsi="Tahoma" w:cs="Tahoma"/>
          <w:sz w:val="24"/>
          <w:szCs w:val="24"/>
          <w:lang w:val="ro-RO"/>
        </w:rPr>
        <w:t xml:space="preserve">% </w:t>
      </w:r>
      <w:r w:rsidR="00696D25" w:rsidRPr="00604B62">
        <w:rPr>
          <w:rFonts w:ascii="Tahoma" w:hAnsi="Tahoma" w:cs="Tahoma"/>
          <w:sz w:val="24"/>
          <w:szCs w:val="24"/>
          <w:lang w:val="ro-RO"/>
        </w:rPr>
        <w:t xml:space="preserve">comparativ cu </w:t>
      </w:r>
      <w:r w:rsidRPr="00604B62">
        <w:rPr>
          <w:rFonts w:ascii="Tahoma" w:hAnsi="Tahoma" w:cs="Tahoma"/>
          <w:sz w:val="24"/>
          <w:szCs w:val="24"/>
          <w:lang w:val="ro-RO"/>
        </w:rPr>
        <w:t xml:space="preserve">anul precedent, iar ca pondere în PIB </w:t>
      </w:r>
      <w:r w:rsidR="00C54FA0" w:rsidRPr="00604B62">
        <w:rPr>
          <w:rFonts w:ascii="Tahoma" w:hAnsi="Tahoma" w:cs="Tahoma"/>
          <w:sz w:val="24"/>
          <w:szCs w:val="24"/>
          <w:lang w:val="ro-RO"/>
        </w:rPr>
        <w:t xml:space="preserve">s-au redus </w:t>
      </w:r>
      <w:r w:rsidRPr="00604B62">
        <w:rPr>
          <w:rFonts w:ascii="Tahoma" w:hAnsi="Tahoma" w:cs="Tahoma"/>
          <w:sz w:val="24"/>
          <w:szCs w:val="24"/>
          <w:lang w:val="ro-RO"/>
        </w:rPr>
        <w:t>cu 0,</w:t>
      </w:r>
      <w:r w:rsidR="00C54FA0" w:rsidRPr="00604B62">
        <w:rPr>
          <w:rFonts w:ascii="Tahoma" w:hAnsi="Tahoma" w:cs="Tahoma"/>
          <w:sz w:val="24"/>
          <w:szCs w:val="24"/>
          <w:lang w:val="ro-RO"/>
        </w:rPr>
        <w:t>2</w:t>
      </w:r>
      <w:r w:rsidR="00294851" w:rsidRPr="00604B62">
        <w:rPr>
          <w:rFonts w:ascii="Tahoma" w:hAnsi="Tahoma" w:cs="Tahoma"/>
          <w:sz w:val="24"/>
          <w:szCs w:val="24"/>
          <w:lang w:val="ro-RO"/>
        </w:rPr>
        <w:t xml:space="preserve"> </w:t>
      </w:r>
      <w:r w:rsidR="00BD5A56" w:rsidRPr="00604B62">
        <w:rPr>
          <w:rFonts w:ascii="Tahoma" w:hAnsi="Tahoma" w:cs="Tahoma"/>
          <w:sz w:val="24"/>
          <w:szCs w:val="24"/>
          <w:lang w:val="ro-RO"/>
        </w:rPr>
        <w:t>puncte procentuale</w:t>
      </w:r>
      <w:r w:rsidR="00F25A6C" w:rsidRPr="00604B62">
        <w:rPr>
          <w:rFonts w:ascii="Tahoma" w:hAnsi="Tahoma" w:cs="Tahoma"/>
          <w:sz w:val="24"/>
          <w:szCs w:val="24"/>
          <w:lang w:val="ro-RO"/>
        </w:rPr>
        <w:t>, de</w:t>
      </w:r>
      <w:r w:rsidR="00E76763" w:rsidRPr="00604B62">
        <w:rPr>
          <w:rFonts w:ascii="Tahoma" w:hAnsi="Tahoma" w:cs="Tahoma"/>
          <w:sz w:val="24"/>
          <w:szCs w:val="24"/>
          <w:lang w:val="ro-RO"/>
        </w:rPr>
        <w:t xml:space="preserve"> la</w:t>
      </w:r>
      <w:r w:rsidR="00F25A6C" w:rsidRPr="00604B62">
        <w:rPr>
          <w:rFonts w:ascii="Tahoma" w:hAnsi="Tahoma" w:cs="Tahoma"/>
          <w:sz w:val="24"/>
          <w:szCs w:val="24"/>
          <w:lang w:val="ro-RO"/>
        </w:rPr>
        <w:t xml:space="preserve"> </w:t>
      </w:r>
      <w:r w:rsidR="00C54FA0" w:rsidRPr="00604B62">
        <w:rPr>
          <w:rFonts w:ascii="Tahoma" w:hAnsi="Tahoma" w:cs="Tahoma"/>
          <w:sz w:val="24"/>
          <w:szCs w:val="24"/>
          <w:lang w:val="ro-RO"/>
        </w:rPr>
        <w:t>2,1</w:t>
      </w:r>
      <w:r w:rsidR="00F25A6C" w:rsidRPr="00604B62">
        <w:rPr>
          <w:rFonts w:ascii="Tahoma" w:hAnsi="Tahoma" w:cs="Tahoma"/>
          <w:sz w:val="24"/>
          <w:szCs w:val="24"/>
          <w:lang w:val="ro-RO"/>
        </w:rPr>
        <w:t xml:space="preserve">% din PIB în </w:t>
      </w:r>
      <w:r w:rsidR="00294851" w:rsidRPr="00604B62">
        <w:rPr>
          <w:rFonts w:ascii="Tahoma" w:hAnsi="Tahoma" w:cs="Tahoma"/>
          <w:sz w:val="24"/>
          <w:szCs w:val="24"/>
          <w:lang w:val="ro-RO"/>
        </w:rPr>
        <w:t>202</w:t>
      </w:r>
      <w:r w:rsidR="00C54FA0" w:rsidRPr="00604B62">
        <w:rPr>
          <w:rFonts w:ascii="Tahoma" w:hAnsi="Tahoma" w:cs="Tahoma"/>
          <w:sz w:val="24"/>
          <w:szCs w:val="24"/>
          <w:lang w:val="ro-RO"/>
        </w:rPr>
        <w:t>2</w:t>
      </w:r>
      <w:r w:rsidR="00294851" w:rsidRPr="00604B62">
        <w:rPr>
          <w:rFonts w:ascii="Tahoma" w:hAnsi="Tahoma" w:cs="Tahoma"/>
          <w:sz w:val="24"/>
          <w:szCs w:val="24"/>
          <w:lang w:val="ro-RO"/>
        </w:rPr>
        <w:t xml:space="preserve"> </w:t>
      </w:r>
      <w:r w:rsidR="00F25A6C" w:rsidRPr="00604B62">
        <w:rPr>
          <w:rFonts w:ascii="Tahoma" w:hAnsi="Tahoma" w:cs="Tahoma"/>
          <w:sz w:val="24"/>
          <w:szCs w:val="24"/>
          <w:lang w:val="ro-RO"/>
        </w:rPr>
        <w:t xml:space="preserve">la </w:t>
      </w:r>
      <w:r w:rsidR="00C54FA0" w:rsidRPr="00604B62">
        <w:rPr>
          <w:rFonts w:ascii="Tahoma" w:hAnsi="Tahoma" w:cs="Tahoma"/>
          <w:sz w:val="24"/>
          <w:szCs w:val="24"/>
          <w:lang w:val="ro-RO"/>
        </w:rPr>
        <w:t>1,9</w:t>
      </w:r>
      <w:r w:rsidR="00F25A6C" w:rsidRPr="00604B62">
        <w:rPr>
          <w:rFonts w:ascii="Tahoma" w:hAnsi="Tahoma" w:cs="Tahoma"/>
          <w:sz w:val="24"/>
          <w:szCs w:val="24"/>
          <w:lang w:val="ro-RO"/>
        </w:rPr>
        <w:t xml:space="preserve">% din PIB în anul </w:t>
      </w:r>
      <w:r w:rsidR="00294851" w:rsidRPr="00604B62">
        <w:rPr>
          <w:rFonts w:ascii="Tahoma" w:hAnsi="Tahoma" w:cs="Tahoma"/>
          <w:sz w:val="24"/>
          <w:szCs w:val="24"/>
          <w:lang w:val="ro-RO"/>
        </w:rPr>
        <w:t>202</w:t>
      </w:r>
      <w:r w:rsidR="00C54FA0" w:rsidRPr="00604B62">
        <w:rPr>
          <w:rFonts w:ascii="Tahoma" w:hAnsi="Tahoma" w:cs="Tahoma"/>
          <w:sz w:val="24"/>
          <w:szCs w:val="24"/>
          <w:lang w:val="ro-RO"/>
        </w:rPr>
        <w:t>3</w:t>
      </w:r>
      <w:r w:rsidRPr="00604B62">
        <w:rPr>
          <w:rFonts w:ascii="Tahoma" w:hAnsi="Tahoma" w:cs="Tahoma"/>
          <w:sz w:val="24"/>
          <w:szCs w:val="24"/>
          <w:lang w:val="ro-RO"/>
        </w:rPr>
        <w:t xml:space="preserve">. Acestea nu au reușit să atingă nivelul prevăzut a se efectua în anul </w:t>
      </w:r>
      <w:r w:rsidR="00294851" w:rsidRPr="00604B62">
        <w:rPr>
          <w:rFonts w:ascii="Tahoma" w:hAnsi="Tahoma" w:cs="Tahoma"/>
          <w:sz w:val="24"/>
          <w:szCs w:val="24"/>
          <w:lang w:val="ro-RO"/>
        </w:rPr>
        <w:t>202</w:t>
      </w:r>
      <w:r w:rsidR="00C54FA0" w:rsidRPr="00604B62">
        <w:rPr>
          <w:rFonts w:ascii="Tahoma" w:hAnsi="Tahoma" w:cs="Tahoma"/>
          <w:sz w:val="24"/>
          <w:szCs w:val="24"/>
          <w:lang w:val="ro-RO"/>
        </w:rPr>
        <w:t>3</w:t>
      </w:r>
      <w:r w:rsidRPr="00604B62">
        <w:rPr>
          <w:rFonts w:ascii="Tahoma" w:hAnsi="Tahoma" w:cs="Tahoma"/>
          <w:sz w:val="24"/>
          <w:szCs w:val="24"/>
          <w:lang w:val="ro-RO"/>
        </w:rPr>
        <w:t xml:space="preserve">, </w:t>
      </w:r>
      <w:r w:rsidR="000F1868" w:rsidRPr="00604B62">
        <w:rPr>
          <w:rFonts w:ascii="Tahoma" w:hAnsi="Tahoma" w:cs="Tahoma"/>
          <w:sz w:val="24"/>
          <w:szCs w:val="24"/>
          <w:lang w:val="ro-RO"/>
        </w:rPr>
        <w:t>efectuând</w:t>
      </w:r>
      <w:r w:rsidR="00E76763" w:rsidRPr="00604B62">
        <w:rPr>
          <w:rFonts w:ascii="Tahoma" w:hAnsi="Tahoma" w:cs="Tahoma"/>
          <w:sz w:val="24"/>
          <w:szCs w:val="24"/>
          <w:lang w:val="ro-RO"/>
        </w:rPr>
        <w:t>-</w:t>
      </w:r>
      <w:r w:rsidR="000C2DC4" w:rsidRPr="00604B62">
        <w:rPr>
          <w:rFonts w:ascii="Tahoma" w:hAnsi="Tahoma" w:cs="Tahoma"/>
          <w:sz w:val="24"/>
          <w:szCs w:val="24"/>
          <w:lang w:val="ro-RO"/>
        </w:rPr>
        <w:t xml:space="preserve">se în proporție de </w:t>
      </w:r>
      <w:r w:rsidR="00294851" w:rsidRPr="00604B62">
        <w:rPr>
          <w:rFonts w:ascii="Tahoma" w:hAnsi="Tahoma" w:cs="Tahoma"/>
          <w:sz w:val="24"/>
          <w:szCs w:val="24"/>
          <w:lang w:val="ro-RO"/>
        </w:rPr>
        <w:t>98,</w:t>
      </w:r>
      <w:r w:rsidR="00C54FA0" w:rsidRPr="00604B62">
        <w:rPr>
          <w:rFonts w:ascii="Tahoma" w:hAnsi="Tahoma" w:cs="Tahoma"/>
          <w:sz w:val="24"/>
          <w:szCs w:val="24"/>
          <w:lang w:val="ro-RO"/>
        </w:rPr>
        <w:t>7</w:t>
      </w:r>
      <w:r w:rsidRPr="00604B62">
        <w:rPr>
          <w:rFonts w:ascii="Tahoma" w:hAnsi="Tahoma" w:cs="Tahoma"/>
          <w:sz w:val="24"/>
          <w:szCs w:val="24"/>
          <w:lang w:val="ro-RO"/>
        </w:rPr>
        <w:t>%.</w:t>
      </w:r>
      <w:r w:rsidR="00081EF6" w:rsidRPr="00604B62">
        <w:rPr>
          <w:rFonts w:ascii="Tahoma" w:hAnsi="Tahoma" w:cs="Tahoma"/>
          <w:color w:val="000000"/>
          <w:sz w:val="24"/>
          <w:szCs w:val="24"/>
          <w:lang w:val="ro-RO" w:bidi="si-LK"/>
        </w:rPr>
        <w:t xml:space="preserve"> </w:t>
      </w:r>
    </w:p>
    <w:p w14:paraId="0E15499C" w14:textId="13FB74C3" w:rsidR="00A80217"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b/>
          <w:bCs/>
          <w:sz w:val="24"/>
          <w:szCs w:val="24"/>
          <w:lang w:val="ro-RO"/>
        </w:rPr>
        <w:t>Cheltuielile cu subvențiile</w:t>
      </w:r>
      <w:r w:rsidR="0020052F" w:rsidRPr="00604B62">
        <w:rPr>
          <w:rFonts w:ascii="Tahoma" w:hAnsi="Tahoma" w:cs="Tahoma"/>
          <w:b/>
          <w:bCs/>
          <w:sz w:val="24"/>
          <w:szCs w:val="24"/>
          <w:lang w:val="ro-RO"/>
        </w:rPr>
        <w:t xml:space="preserve"> </w:t>
      </w:r>
      <w:r w:rsidR="00BD5A56" w:rsidRPr="00604B62">
        <w:rPr>
          <w:rFonts w:ascii="Tahoma" w:hAnsi="Tahoma" w:cs="Tahoma"/>
          <w:bCs/>
          <w:sz w:val="24"/>
          <w:szCs w:val="24"/>
          <w:lang w:val="ro-RO"/>
        </w:rPr>
        <w:t xml:space="preserve">au </w:t>
      </w:r>
      <w:r w:rsidR="006D037D" w:rsidRPr="00604B62">
        <w:rPr>
          <w:rFonts w:ascii="Tahoma" w:hAnsi="Tahoma" w:cs="Tahoma"/>
          <w:bCs/>
          <w:sz w:val="24"/>
          <w:szCs w:val="24"/>
          <w:lang w:val="ro-RO"/>
        </w:rPr>
        <w:t>fost</w:t>
      </w:r>
      <w:r w:rsidR="004343E9" w:rsidRPr="00604B62">
        <w:rPr>
          <w:rFonts w:ascii="Tahoma" w:hAnsi="Tahoma" w:cs="Tahoma"/>
          <w:bCs/>
          <w:sz w:val="24"/>
          <w:szCs w:val="24"/>
          <w:lang w:val="ro-RO"/>
        </w:rPr>
        <w:t>, în termeni nominali,</w:t>
      </w:r>
      <w:r w:rsidR="006D037D" w:rsidRPr="00604B62">
        <w:rPr>
          <w:rFonts w:ascii="Tahoma" w:hAnsi="Tahoma" w:cs="Tahoma"/>
          <w:bCs/>
          <w:sz w:val="24"/>
          <w:szCs w:val="24"/>
          <w:lang w:val="ro-RO"/>
        </w:rPr>
        <w:t xml:space="preserve"> similare cu cele din anul anterior</w:t>
      </w:r>
      <w:r w:rsidR="00C74EE6" w:rsidRPr="00604B62">
        <w:rPr>
          <w:rFonts w:ascii="Tahoma" w:hAnsi="Tahoma" w:cs="Tahoma"/>
          <w:bCs/>
          <w:sz w:val="24"/>
          <w:szCs w:val="24"/>
          <w:lang w:val="ro-RO"/>
        </w:rPr>
        <w:t xml:space="preserve">, </w:t>
      </w:r>
      <w:r w:rsidR="00696D25" w:rsidRPr="00604B62">
        <w:rPr>
          <w:rFonts w:ascii="Tahoma" w:hAnsi="Tahoma" w:cs="Tahoma"/>
          <w:bCs/>
          <w:sz w:val="24"/>
          <w:szCs w:val="24"/>
          <w:lang w:val="ro-RO"/>
        </w:rPr>
        <w:t xml:space="preserve">iar ca pondere în PIB </w:t>
      </w:r>
      <w:r w:rsidR="006D037D" w:rsidRPr="00604B62">
        <w:rPr>
          <w:rFonts w:ascii="Tahoma" w:hAnsi="Tahoma" w:cs="Tahoma"/>
          <w:bCs/>
          <w:sz w:val="24"/>
          <w:szCs w:val="24"/>
          <w:lang w:val="ro-RO"/>
        </w:rPr>
        <w:t>s-au redus cu 0,2</w:t>
      </w:r>
      <w:r w:rsidR="00696D25" w:rsidRPr="00604B62">
        <w:rPr>
          <w:rFonts w:ascii="Tahoma" w:hAnsi="Tahoma" w:cs="Tahoma"/>
          <w:bCs/>
          <w:sz w:val="24"/>
          <w:szCs w:val="24"/>
          <w:lang w:val="ro-RO"/>
        </w:rPr>
        <w:t xml:space="preserve"> puncte procentuale de la </w:t>
      </w:r>
      <w:r w:rsidR="006D037D" w:rsidRPr="00604B62">
        <w:rPr>
          <w:rFonts w:ascii="Tahoma" w:hAnsi="Tahoma" w:cs="Tahoma"/>
          <w:bCs/>
          <w:sz w:val="24"/>
          <w:szCs w:val="24"/>
          <w:lang w:val="ro-RO"/>
        </w:rPr>
        <w:t>1,3</w:t>
      </w:r>
      <w:r w:rsidR="00696D25" w:rsidRPr="00604B62">
        <w:rPr>
          <w:rFonts w:ascii="Tahoma" w:hAnsi="Tahoma" w:cs="Tahoma"/>
          <w:bCs/>
          <w:sz w:val="24"/>
          <w:szCs w:val="24"/>
          <w:lang w:val="ro-RO"/>
        </w:rPr>
        <w:t xml:space="preserve">% din PIB în anul </w:t>
      </w:r>
      <w:r w:rsidR="00294851" w:rsidRPr="00604B62">
        <w:rPr>
          <w:rFonts w:ascii="Tahoma" w:hAnsi="Tahoma" w:cs="Tahoma"/>
          <w:bCs/>
          <w:sz w:val="24"/>
          <w:szCs w:val="24"/>
          <w:lang w:val="ro-RO"/>
        </w:rPr>
        <w:t>202</w:t>
      </w:r>
      <w:r w:rsidR="006D037D" w:rsidRPr="00604B62">
        <w:rPr>
          <w:rFonts w:ascii="Tahoma" w:hAnsi="Tahoma" w:cs="Tahoma"/>
          <w:bCs/>
          <w:sz w:val="24"/>
          <w:szCs w:val="24"/>
          <w:lang w:val="ro-RO"/>
        </w:rPr>
        <w:t>2</w:t>
      </w:r>
      <w:r w:rsidR="00294851" w:rsidRPr="00604B62">
        <w:rPr>
          <w:rFonts w:ascii="Tahoma" w:hAnsi="Tahoma" w:cs="Tahoma"/>
          <w:bCs/>
          <w:sz w:val="24"/>
          <w:szCs w:val="24"/>
          <w:lang w:val="ro-RO"/>
        </w:rPr>
        <w:t xml:space="preserve"> </w:t>
      </w:r>
      <w:r w:rsidR="00696D25" w:rsidRPr="00604B62">
        <w:rPr>
          <w:rFonts w:ascii="Tahoma" w:hAnsi="Tahoma" w:cs="Tahoma"/>
          <w:bCs/>
          <w:sz w:val="24"/>
          <w:szCs w:val="24"/>
          <w:lang w:val="ro-RO"/>
        </w:rPr>
        <w:t xml:space="preserve">la </w:t>
      </w:r>
      <w:r w:rsidR="00C74EE6" w:rsidRPr="00604B62">
        <w:rPr>
          <w:rFonts w:ascii="Tahoma" w:hAnsi="Tahoma" w:cs="Tahoma"/>
          <w:bCs/>
          <w:sz w:val="24"/>
          <w:szCs w:val="24"/>
          <w:lang w:val="ro-RO"/>
        </w:rPr>
        <w:t>1,</w:t>
      </w:r>
      <w:r w:rsidR="006D037D" w:rsidRPr="00604B62">
        <w:rPr>
          <w:rFonts w:ascii="Tahoma" w:hAnsi="Tahoma" w:cs="Tahoma"/>
          <w:bCs/>
          <w:sz w:val="24"/>
          <w:szCs w:val="24"/>
          <w:lang w:val="ro-RO"/>
        </w:rPr>
        <w:t>1</w:t>
      </w:r>
      <w:r w:rsidR="00696D25" w:rsidRPr="00604B62">
        <w:rPr>
          <w:rFonts w:ascii="Tahoma" w:hAnsi="Tahoma" w:cs="Tahoma"/>
          <w:bCs/>
          <w:sz w:val="24"/>
          <w:szCs w:val="24"/>
          <w:lang w:val="ro-RO"/>
        </w:rPr>
        <w:t xml:space="preserve">% din PIB în anul </w:t>
      </w:r>
      <w:r w:rsidR="00294851" w:rsidRPr="00604B62">
        <w:rPr>
          <w:rFonts w:ascii="Tahoma" w:hAnsi="Tahoma" w:cs="Tahoma"/>
          <w:bCs/>
          <w:sz w:val="24"/>
          <w:szCs w:val="24"/>
          <w:lang w:val="ro-RO"/>
        </w:rPr>
        <w:t>202</w:t>
      </w:r>
      <w:r w:rsidR="006D037D" w:rsidRPr="00604B62">
        <w:rPr>
          <w:rFonts w:ascii="Tahoma" w:hAnsi="Tahoma" w:cs="Tahoma"/>
          <w:bCs/>
          <w:sz w:val="24"/>
          <w:szCs w:val="24"/>
          <w:lang w:val="ro-RO"/>
        </w:rPr>
        <w:t>3</w:t>
      </w:r>
      <w:r w:rsidR="00B01894" w:rsidRPr="00604B62">
        <w:rPr>
          <w:rFonts w:ascii="Tahoma" w:hAnsi="Tahoma" w:cs="Tahoma"/>
          <w:sz w:val="24"/>
          <w:szCs w:val="24"/>
          <w:lang w:val="ro-RO"/>
        </w:rPr>
        <w:t xml:space="preserve">, gradul de efectuare a acestora fiind de </w:t>
      </w:r>
      <w:r w:rsidR="006D037D" w:rsidRPr="00604B62">
        <w:rPr>
          <w:rFonts w:ascii="Tahoma" w:hAnsi="Tahoma" w:cs="Tahoma"/>
          <w:sz w:val="24"/>
          <w:szCs w:val="24"/>
          <w:lang w:val="ro-RO"/>
        </w:rPr>
        <w:t>104,1</w:t>
      </w:r>
      <w:r w:rsidR="00B01894" w:rsidRPr="00604B62">
        <w:rPr>
          <w:rFonts w:ascii="Tahoma" w:hAnsi="Tahoma" w:cs="Tahoma"/>
          <w:sz w:val="24"/>
          <w:szCs w:val="24"/>
          <w:lang w:val="ro-RO"/>
        </w:rPr>
        <w:t>%</w:t>
      </w:r>
      <w:r w:rsidR="00BD5A56" w:rsidRPr="00604B62">
        <w:rPr>
          <w:rFonts w:ascii="Tahoma" w:hAnsi="Tahoma" w:cs="Tahoma"/>
          <w:sz w:val="24"/>
          <w:szCs w:val="24"/>
          <w:lang w:val="ro-RO"/>
        </w:rPr>
        <w:t>.</w:t>
      </w:r>
    </w:p>
    <w:p w14:paraId="15392AB8" w14:textId="178B60AA" w:rsidR="00C74EE6" w:rsidRPr="00604B62" w:rsidRDefault="00C74EE6" w:rsidP="00C74EE6">
      <w:pPr>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Cea mai mare parte dintre aceste cheltuieli au reprezentat alocări către sectorul agricol și transporturi, respectiv subvenții pentru sprijinirea producătorilor agricoli și pentru transportul călătorilor, precum și pentru schema de compensare pentru consumul de energie electrica și gaze naturale al consumatorilor noncasnici (</w:t>
      </w:r>
      <w:r w:rsidR="006D037D" w:rsidRPr="00604B62">
        <w:rPr>
          <w:rFonts w:ascii="Tahoma" w:hAnsi="Tahoma" w:cs="Tahoma"/>
          <w:bCs/>
          <w:sz w:val="24"/>
          <w:szCs w:val="24"/>
          <w:lang w:val="ro-RO"/>
        </w:rPr>
        <w:t>6</w:t>
      </w:r>
      <w:r w:rsidRPr="00604B62">
        <w:rPr>
          <w:rFonts w:ascii="Tahoma" w:hAnsi="Tahoma" w:cs="Tahoma"/>
          <w:bCs/>
          <w:sz w:val="24"/>
          <w:szCs w:val="24"/>
          <w:lang w:val="ro-RO"/>
        </w:rPr>
        <w:t>,05 m</w:t>
      </w:r>
      <w:r w:rsidR="003D10DF" w:rsidRPr="00604B62">
        <w:rPr>
          <w:rFonts w:ascii="Tahoma" w:hAnsi="Tahoma" w:cs="Tahoma"/>
          <w:bCs/>
          <w:sz w:val="24"/>
          <w:szCs w:val="24"/>
          <w:lang w:val="ro-RO"/>
        </w:rPr>
        <w:t>iliarde</w:t>
      </w:r>
      <w:r w:rsidRPr="00604B62">
        <w:rPr>
          <w:rFonts w:ascii="Tahoma" w:hAnsi="Tahoma" w:cs="Tahoma"/>
          <w:bCs/>
          <w:sz w:val="24"/>
          <w:szCs w:val="24"/>
          <w:lang w:val="ro-RO"/>
        </w:rPr>
        <w:t xml:space="preserve"> lei) care reprezintă </w:t>
      </w:r>
      <w:r w:rsidR="006D037D" w:rsidRPr="00604B62">
        <w:rPr>
          <w:rFonts w:ascii="Tahoma" w:hAnsi="Tahoma" w:cs="Tahoma"/>
          <w:bCs/>
          <w:sz w:val="24"/>
          <w:szCs w:val="24"/>
          <w:lang w:val="ro-RO"/>
        </w:rPr>
        <w:t>33,</w:t>
      </w:r>
      <w:r w:rsidR="004343E9" w:rsidRPr="00604B62">
        <w:rPr>
          <w:rFonts w:ascii="Tahoma" w:hAnsi="Tahoma" w:cs="Tahoma"/>
          <w:bCs/>
          <w:sz w:val="24"/>
          <w:szCs w:val="24"/>
          <w:lang w:val="ro-RO"/>
        </w:rPr>
        <w:t>6</w:t>
      </w:r>
      <w:r w:rsidRPr="00604B62">
        <w:rPr>
          <w:rFonts w:ascii="Tahoma" w:hAnsi="Tahoma" w:cs="Tahoma"/>
          <w:bCs/>
          <w:sz w:val="24"/>
          <w:szCs w:val="24"/>
          <w:lang w:val="ro-RO"/>
        </w:rPr>
        <w:t>% din total subvenții.</w:t>
      </w:r>
    </w:p>
    <w:p w14:paraId="6EA36DF6" w14:textId="0C46249C" w:rsidR="00A12CD6" w:rsidRPr="00604B62" w:rsidRDefault="00A12CD6" w:rsidP="00A80217">
      <w:pPr>
        <w:spacing w:before="120" w:after="120" w:line="276" w:lineRule="auto"/>
        <w:jc w:val="both"/>
        <w:rPr>
          <w:rFonts w:ascii="Arial" w:hAnsi="Arial" w:cs="Arial"/>
          <w:bCs/>
          <w:noProof/>
          <w:sz w:val="24"/>
          <w:szCs w:val="24"/>
          <w:lang w:val="ro-RO" w:eastAsia="ro-RO"/>
        </w:rPr>
      </w:pPr>
      <w:r w:rsidRPr="00604B62">
        <w:rPr>
          <w:rFonts w:ascii="Tahoma" w:hAnsi="Tahoma" w:cs="Tahoma"/>
          <w:b/>
          <w:bCs/>
          <w:sz w:val="24"/>
          <w:szCs w:val="24"/>
          <w:lang w:val="ro-RO"/>
        </w:rPr>
        <w:t xml:space="preserve">Cheltuielile cu asistența socială </w:t>
      </w:r>
      <w:r w:rsidRPr="00604B62">
        <w:rPr>
          <w:rFonts w:ascii="Tahoma" w:hAnsi="Tahoma" w:cs="Tahoma"/>
          <w:sz w:val="24"/>
          <w:szCs w:val="24"/>
          <w:lang w:val="ro-RO"/>
        </w:rPr>
        <w:t xml:space="preserve">au crescut în </w:t>
      </w:r>
      <w:r w:rsidRPr="00604B62">
        <w:rPr>
          <w:rFonts w:ascii="Tahoma" w:hAnsi="Tahoma" w:cs="Tahoma"/>
          <w:color w:val="000000"/>
          <w:sz w:val="24"/>
          <w:szCs w:val="24"/>
          <w:lang w:val="ro-RO"/>
        </w:rPr>
        <w:t xml:space="preserve">termeni nominali cu </w:t>
      </w:r>
      <w:r w:rsidR="006D037D" w:rsidRPr="00604B62">
        <w:rPr>
          <w:rFonts w:ascii="Tahoma" w:hAnsi="Tahoma" w:cs="Tahoma"/>
          <w:color w:val="000000"/>
          <w:sz w:val="24"/>
          <w:szCs w:val="24"/>
          <w:lang w:val="ro-RO"/>
        </w:rPr>
        <w:t>9,6</w:t>
      </w:r>
      <w:r w:rsidRPr="00604B62">
        <w:rPr>
          <w:rFonts w:ascii="Tahoma" w:hAnsi="Tahoma" w:cs="Tahoma"/>
          <w:color w:val="000000"/>
          <w:sz w:val="24"/>
          <w:szCs w:val="24"/>
          <w:lang w:val="ro-RO"/>
        </w:rPr>
        <w:t>%</w:t>
      </w:r>
      <w:r w:rsidR="00C74EE6" w:rsidRPr="00604B62">
        <w:rPr>
          <w:rFonts w:ascii="Tahoma" w:hAnsi="Tahoma" w:cs="Tahoma"/>
          <w:color w:val="000000"/>
          <w:sz w:val="24"/>
          <w:szCs w:val="24"/>
          <w:lang w:val="ro-RO"/>
        </w:rPr>
        <w:t>(+</w:t>
      </w:r>
      <w:r w:rsidR="006D037D" w:rsidRPr="00604B62">
        <w:rPr>
          <w:rFonts w:ascii="Tahoma" w:hAnsi="Tahoma" w:cs="Tahoma"/>
          <w:color w:val="000000"/>
          <w:sz w:val="24"/>
          <w:szCs w:val="24"/>
          <w:lang w:val="ro-RO"/>
        </w:rPr>
        <w:t>16,71</w:t>
      </w:r>
      <w:r w:rsidR="00C74EE6" w:rsidRPr="00604B62">
        <w:rPr>
          <w:rFonts w:ascii="Tahoma" w:hAnsi="Tahoma" w:cs="Tahoma"/>
          <w:color w:val="000000"/>
          <w:sz w:val="24"/>
          <w:szCs w:val="24"/>
          <w:lang w:val="ro-RO"/>
        </w:rPr>
        <w:t xml:space="preserve"> miliarde lei)</w:t>
      </w:r>
      <w:r w:rsidRPr="00604B62">
        <w:rPr>
          <w:rFonts w:ascii="Tahoma" w:hAnsi="Tahoma" w:cs="Tahoma"/>
          <w:color w:val="000000"/>
          <w:sz w:val="24"/>
          <w:szCs w:val="24"/>
          <w:lang w:val="ro-RO"/>
        </w:rPr>
        <w:t xml:space="preserve"> comparativ cu anul anterior, iar </w:t>
      </w:r>
      <w:r w:rsidR="00F967A2" w:rsidRPr="00604B62">
        <w:rPr>
          <w:rFonts w:ascii="Tahoma" w:hAnsi="Tahoma" w:cs="Tahoma"/>
          <w:color w:val="000000"/>
          <w:sz w:val="24"/>
          <w:szCs w:val="24"/>
          <w:lang w:val="ro-RO"/>
        </w:rPr>
        <w:t xml:space="preserve">ca </w:t>
      </w:r>
      <w:r w:rsidRPr="00604B62">
        <w:rPr>
          <w:rFonts w:ascii="Tahoma" w:hAnsi="Tahoma" w:cs="Tahoma"/>
          <w:color w:val="000000"/>
          <w:sz w:val="24"/>
          <w:szCs w:val="24"/>
          <w:lang w:val="ro-RO"/>
        </w:rPr>
        <w:t xml:space="preserve">pondere în PIB </w:t>
      </w:r>
      <w:r w:rsidR="006D037D" w:rsidRPr="00604B62">
        <w:rPr>
          <w:rFonts w:ascii="Tahoma" w:hAnsi="Tahoma" w:cs="Tahoma"/>
          <w:color w:val="000000"/>
          <w:sz w:val="24"/>
          <w:szCs w:val="24"/>
          <w:lang w:val="ro-RO"/>
        </w:rPr>
        <w:t>s-</w:t>
      </w:r>
      <w:r w:rsidR="00C74EE6" w:rsidRPr="00604B62">
        <w:rPr>
          <w:rFonts w:ascii="Tahoma" w:hAnsi="Tahoma" w:cs="Tahoma"/>
          <w:color w:val="000000"/>
          <w:sz w:val="24"/>
          <w:szCs w:val="24"/>
          <w:lang w:val="ro-RO"/>
        </w:rPr>
        <w:t xml:space="preserve">au </w:t>
      </w:r>
      <w:r w:rsidR="006D037D" w:rsidRPr="00604B62">
        <w:rPr>
          <w:rFonts w:ascii="Tahoma" w:hAnsi="Tahoma" w:cs="Tahoma"/>
          <w:color w:val="000000"/>
          <w:sz w:val="24"/>
          <w:szCs w:val="24"/>
          <w:lang w:val="ro-RO"/>
        </w:rPr>
        <w:t xml:space="preserve">redus cu 0,5 puncte </w:t>
      </w:r>
      <w:r w:rsidR="00643DE1" w:rsidRPr="00604B62">
        <w:rPr>
          <w:rFonts w:ascii="Tahoma" w:hAnsi="Tahoma" w:cs="Tahoma"/>
          <w:color w:val="000000"/>
          <w:sz w:val="24"/>
          <w:szCs w:val="24"/>
          <w:lang w:val="ro-RO"/>
        </w:rPr>
        <w:t>procentuale</w:t>
      </w:r>
      <w:r w:rsidR="006D037D" w:rsidRPr="00604B62">
        <w:rPr>
          <w:rFonts w:ascii="Tahoma" w:hAnsi="Tahoma" w:cs="Tahoma"/>
          <w:color w:val="000000"/>
          <w:sz w:val="24"/>
          <w:szCs w:val="24"/>
          <w:lang w:val="ro-RO"/>
        </w:rPr>
        <w:t xml:space="preserve"> de la 12,4% din PIB în anul 2022 la 11,9% din PIB în anul 2023.</w:t>
      </w:r>
    </w:p>
    <w:p w14:paraId="6A383F85" w14:textId="1352BFF1" w:rsidR="006D037D" w:rsidRPr="00604B62" w:rsidRDefault="006D037D" w:rsidP="006D037D">
      <w:pPr>
        <w:spacing w:before="120" w:after="120" w:line="276" w:lineRule="auto"/>
        <w:ind w:right="-57"/>
        <w:jc w:val="both"/>
        <w:rPr>
          <w:rFonts w:ascii="Tahoma" w:hAnsi="Tahoma" w:cs="Tahoma"/>
          <w:bCs/>
          <w:color w:val="000000"/>
          <w:sz w:val="24"/>
          <w:szCs w:val="24"/>
          <w:lang w:val="ro-RO" w:bidi="si-LK"/>
        </w:rPr>
      </w:pPr>
      <w:r w:rsidRPr="00604B62">
        <w:rPr>
          <w:rFonts w:ascii="Tahoma" w:hAnsi="Tahoma" w:cs="Tahoma"/>
          <w:bCs/>
          <w:color w:val="000000"/>
          <w:sz w:val="24"/>
          <w:szCs w:val="24"/>
          <w:lang w:val="ro-RO" w:bidi="si-LK"/>
        </w:rPr>
        <w:t xml:space="preserve">Evoluția cheltuielilor cu asistența socială a fost influențată, în principal, de majorarea de la 1 ianuarie 2023, a punctului de pensie cu 12,5%, în conformitate cu prevederile Ordonanței de urgență a Guvernului nr.168/2022 privind unele măsuri fiscal-bugetare, prorogarea unor termene, precum și pentru modificarea și completarea unor acte normative, respectiv de la 1.586 lei la 1.785 lei, a nivelului îndemnizației sociale pentru pensionari (pensia minimă) de la 1.000 lei la 1.125 lei, de acordarea unui ajutor financiar pensionarilor sistemului public de pensii, pensionarilor din sistemul pensiilor militare de stat </w:t>
      </w:r>
      <w:proofErr w:type="spellStart"/>
      <w:r w:rsidRPr="00604B62">
        <w:rPr>
          <w:rFonts w:ascii="Tahoma" w:hAnsi="Tahoma" w:cs="Tahoma"/>
          <w:bCs/>
          <w:color w:val="000000"/>
          <w:sz w:val="24"/>
          <w:szCs w:val="24"/>
          <w:lang w:val="ro-RO" w:bidi="si-LK"/>
        </w:rPr>
        <w:t>şi</w:t>
      </w:r>
      <w:proofErr w:type="spellEnd"/>
      <w:r w:rsidRPr="00604B62">
        <w:rPr>
          <w:rFonts w:ascii="Tahoma" w:hAnsi="Tahoma" w:cs="Tahoma"/>
          <w:bCs/>
          <w:color w:val="000000"/>
          <w:sz w:val="24"/>
          <w:szCs w:val="24"/>
          <w:lang w:val="ro-RO" w:bidi="si-LK"/>
        </w:rPr>
        <w:t xml:space="preserve"> beneficiarilor de drepturi prevăzute de legi cu caracter special plătite de casele teritoriale de pensii/casele de pensii sectoriale ale căror venituri lunare sunt mai mici sau egale cu 3.000 lei, precum și de acordarea celei de-a 13-a </w:t>
      </w:r>
      <w:r w:rsidR="00643DE1" w:rsidRPr="00604B62">
        <w:rPr>
          <w:rFonts w:ascii="Tahoma" w:hAnsi="Tahoma" w:cs="Tahoma"/>
          <w:bCs/>
          <w:color w:val="000000"/>
          <w:sz w:val="24"/>
          <w:szCs w:val="24"/>
          <w:lang w:val="ro-RO" w:bidi="si-LK"/>
        </w:rPr>
        <w:t>îndemnizații</w:t>
      </w:r>
      <w:r w:rsidRPr="00604B62">
        <w:rPr>
          <w:rFonts w:ascii="Tahoma" w:hAnsi="Tahoma" w:cs="Tahoma"/>
          <w:bCs/>
          <w:color w:val="000000"/>
          <w:sz w:val="24"/>
          <w:szCs w:val="24"/>
          <w:lang w:val="ro-RO" w:bidi="si-LK"/>
        </w:rPr>
        <w:t xml:space="preserve"> pentru persoanele cu </w:t>
      </w:r>
      <w:r w:rsidR="00643DE1" w:rsidRPr="00604B62">
        <w:rPr>
          <w:rFonts w:ascii="Tahoma" w:hAnsi="Tahoma" w:cs="Tahoma"/>
          <w:bCs/>
          <w:color w:val="000000"/>
          <w:sz w:val="24"/>
          <w:szCs w:val="24"/>
          <w:lang w:val="ro-RO" w:bidi="si-LK"/>
        </w:rPr>
        <w:t>dizabilități</w:t>
      </w:r>
      <w:r w:rsidRPr="00604B62">
        <w:rPr>
          <w:rFonts w:ascii="Tahoma" w:hAnsi="Tahoma" w:cs="Tahoma"/>
          <w:bCs/>
          <w:color w:val="000000"/>
          <w:sz w:val="24"/>
          <w:szCs w:val="24"/>
          <w:lang w:val="ro-RO" w:bidi="si-LK"/>
        </w:rPr>
        <w:t xml:space="preserve"> sub forma unei </w:t>
      </w:r>
      <w:r w:rsidR="00643DE1" w:rsidRPr="00604B62">
        <w:rPr>
          <w:rFonts w:ascii="Tahoma" w:hAnsi="Tahoma" w:cs="Tahoma"/>
          <w:bCs/>
          <w:color w:val="000000"/>
          <w:sz w:val="24"/>
          <w:szCs w:val="24"/>
          <w:lang w:val="ro-RO" w:bidi="si-LK"/>
        </w:rPr>
        <w:t>îndemnizații</w:t>
      </w:r>
      <w:bookmarkStart w:id="9" w:name="_GoBack"/>
      <w:bookmarkEnd w:id="9"/>
      <w:r w:rsidRPr="00604B62">
        <w:rPr>
          <w:rFonts w:ascii="Tahoma" w:hAnsi="Tahoma" w:cs="Tahoma"/>
          <w:bCs/>
          <w:color w:val="000000"/>
          <w:sz w:val="24"/>
          <w:szCs w:val="24"/>
          <w:lang w:val="ro-RO" w:bidi="si-LK"/>
        </w:rPr>
        <w:t xml:space="preserve"> compensatorii. </w:t>
      </w:r>
    </w:p>
    <w:p w14:paraId="0AE9BC78" w14:textId="77777777" w:rsidR="006D037D" w:rsidRPr="00604B62" w:rsidRDefault="006D037D" w:rsidP="006D037D">
      <w:pPr>
        <w:spacing w:before="120" w:after="120" w:line="276" w:lineRule="auto"/>
        <w:ind w:right="-57"/>
        <w:jc w:val="both"/>
        <w:rPr>
          <w:rFonts w:ascii="Tahoma" w:hAnsi="Tahoma" w:cs="Tahoma"/>
          <w:bCs/>
          <w:color w:val="000000"/>
          <w:sz w:val="24"/>
          <w:szCs w:val="24"/>
          <w:lang w:val="ro-RO" w:bidi="si-LK"/>
        </w:rPr>
      </w:pPr>
      <w:r w:rsidRPr="00604B62">
        <w:rPr>
          <w:rFonts w:ascii="Tahoma" w:hAnsi="Tahoma" w:cs="Tahoma"/>
          <w:bCs/>
          <w:color w:val="000000"/>
          <w:sz w:val="24"/>
          <w:szCs w:val="24"/>
          <w:lang w:val="ro-RO" w:bidi="si-LK"/>
        </w:rPr>
        <w:t>Cheltuielile cu asistența socială au fost influențate și de plățile suportate de la bugetul de stat pentru compensarea facturilor aferente consumului de energie electrică și gaze naturale, respectiv pe anul 2023, au fost în sumă de 4,50 mld lei, precum și de majorarea alocațiilor de stat pentru copii începând cu 1 ianuarie 2023.</w:t>
      </w:r>
    </w:p>
    <w:p w14:paraId="6AE719CC" w14:textId="12DB4C8B" w:rsidR="002818D6" w:rsidRPr="00604B62" w:rsidRDefault="009D1364" w:rsidP="002818D6">
      <w:pPr>
        <w:spacing w:before="120" w:after="120" w:line="276" w:lineRule="auto"/>
        <w:jc w:val="both"/>
        <w:rPr>
          <w:rFonts w:ascii="Tahoma" w:hAnsi="Tahoma" w:cs="Tahoma"/>
          <w:bCs/>
          <w:sz w:val="24"/>
          <w:szCs w:val="24"/>
          <w:lang w:val="ro-RO"/>
        </w:rPr>
      </w:pPr>
      <w:r w:rsidRPr="00604B62">
        <w:rPr>
          <w:rFonts w:ascii="Tahoma" w:eastAsia="Times New Roman" w:hAnsi="Tahoma" w:cs="Tahoma"/>
          <w:b/>
          <w:bCs/>
          <w:sz w:val="24"/>
          <w:szCs w:val="24"/>
          <w:lang w:val="ro-RO" w:eastAsia="zh-CN"/>
        </w:rPr>
        <w:t>La bugetul de sta</w:t>
      </w:r>
      <w:r w:rsidR="00DB4F37" w:rsidRPr="00604B62">
        <w:rPr>
          <w:rFonts w:ascii="Tahoma" w:eastAsia="Times New Roman" w:hAnsi="Tahoma" w:cs="Tahoma"/>
          <w:b/>
          <w:bCs/>
          <w:sz w:val="24"/>
          <w:szCs w:val="24"/>
          <w:lang w:val="ro-RO" w:eastAsia="zh-CN"/>
        </w:rPr>
        <w:t>t</w:t>
      </w:r>
      <w:r w:rsidRPr="00604B62">
        <w:rPr>
          <w:rFonts w:ascii="Tahoma" w:eastAsia="Times New Roman" w:hAnsi="Tahoma" w:cs="Tahoma"/>
          <w:b/>
          <w:bCs/>
          <w:sz w:val="24"/>
          <w:szCs w:val="24"/>
          <w:lang w:val="ro-RO" w:eastAsia="zh-CN"/>
        </w:rPr>
        <w:t xml:space="preserve"> cheltuielile cu </w:t>
      </w:r>
      <w:r w:rsidR="003F69A8" w:rsidRPr="00604B62">
        <w:rPr>
          <w:rFonts w:ascii="Tahoma" w:eastAsia="Times New Roman" w:hAnsi="Tahoma" w:cs="Tahoma"/>
          <w:b/>
          <w:bCs/>
          <w:sz w:val="24"/>
          <w:szCs w:val="24"/>
          <w:lang w:val="ro-RO" w:eastAsia="zh-CN"/>
        </w:rPr>
        <w:t>asistență</w:t>
      </w:r>
      <w:r w:rsidRPr="00604B62">
        <w:rPr>
          <w:rFonts w:ascii="Tahoma" w:eastAsia="Times New Roman" w:hAnsi="Tahoma" w:cs="Tahoma"/>
          <w:b/>
          <w:bCs/>
          <w:sz w:val="24"/>
          <w:szCs w:val="24"/>
          <w:lang w:val="ro-RO" w:eastAsia="zh-CN"/>
        </w:rPr>
        <w:t xml:space="preserve"> socială</w:t>
      </w:r>
      <w:r w:rsidRPr="00604B62">
        <w:rPr>
          <w:rFonts w:ascii="Tahoma" w:eastAsia="Times New Roman" w:hAnsi="Tahoma" w:cs="Tahoma"/>
          <w:bCs/>
          <w:sz w:val="24"/>
          <w:szCs w:val="24"/>
          <w:lang w:val="ro-RO" w:eastAsia="zh-CN"/>
        </w:rPr>
        <w:t xml:space="preserve"> au fost în sumă de </w:t>
      </w:r>
      <w:r w:rsidR="002818D6" w:rsidRPr="00604B62">
        <w:rPr>
          <w:rFonts w:ascii="Tahoma" w:eastAsia="Times New Roman" w:hAnsi="Tahoma" w:cs="Tahoma"/>
          <w:bCs/>
          <w:sz w:val="24"/>
          <w:szCs w:val="24"/>
          <w:lang w:val="ro-RO" w:eastAsia="zh-CN"/>
        </w:rPr>
        <w:t>67,95</w:t>
      </w:r>
      <w:r w:rsidRPr="00604B62">
        <w:rPr>
          <w:rFonts w:ascii="Tahoma" w:eastAsia="Times New Roman" w:hAnsi="Tahoma" w:cs="Tahoma"/>
          <w:bCs/>
          <w:sz w:val="24"/>
          <w:szCs w:val="24"/>
          <w:lang w:val="ro-RO" w:eastAsia="zh-CN"/>
        </w:rPr>
        <w:t xml:space="preserve"> </w:t>
      </w:r>
      <w:r w:rsidR="00DB4F37" w:rsidRPr="00604B62">
        <w:rPr>
          <w:rFonts w:ascii="Tahoma" w:eastAsia="Times New Roman" w:hAnsi="Tahoma" w:cs="Tahoma"/>
          <w:bCs/>
          <w:sz w:val="24"/>
          <w:szCs w:val="24"/>
          <w:lang w:val="ro-RO" w:eastAsia="zh-CN"/>
        </w:rPr>
        <w:t>miliarde</w:t>
      </w:r>
      <w:r w:rsidR="002818D6" w:rsidRPr="00604B62">
        <w:rPr>
          <w:rFonts w:ascii="Tahoma" w:eastAsia="Times New Roman" w:hAnsi="Tahoma" w:cs="Tahoma"/>
          <w:bCs/>
          <w:sz w:val="24"/>
          <w:szCs w:val="24"/>
          <w:lang w:val="ro-RO" w:eastAsia="zh-CN"/>
        </w:rPr>
        <w:t xml:space="preserve"> lei</w:t>
      </w:r>
      <w:r w:rsidR="002818D6" w:rsidRPr="00604B62">
        <w:rPr>
          <w:rFonts w:ascii="Tahoma" w:hAnsi="Tahoma" w:cs="Tahoma"/>
          <w:bCs/>
          <w:sz w:val="24"/>
          <w:szCs w:val="24"/>
          <w:lang w:val="ro-RO"/>
        </w:rPr>
        <w:t>, reprezintă 19,68% din totalul cheltuielilor bugetare, înregistrând o creștere de 7,69% față de anul anterior. Din totalul plăților, suma de 53,19 miliarde lei, respectiv 78,28%, a fost utilizată de Ministerul Muncii și Solidarității Sociale reprezentând asigurări sociale și ajutoare sociale.</w:t>
      </w:r>
    </w:p>
    <w:p w14:paraId="607DF3CB" w14:textId="5C9F0991" w:rsidR="00A80217" w:rsidRPr="00604B62" w:rsidRDefault="00A12CD6" w:rsidP="002818D6">
      <w:pPr>
        <w:autoSpaceDE w:val="0"/>
        <w:autoSpaceDN w:val="0"/>
        <w:adjustRightInd w:val="0"/>
        <w:spacing w:before="120" w:after="120" w:line="276" w:lineRule="auto"/>
        <w:jc w:val="both"/>
        <w:rPr>
          <w:rFonts w:ascii="Tahoma" w:eastAsia="Times New Roman" w:hAnsi="Tahoma" w:cs="Tahoma"/>
          <w:sz w:val="24"/>
          <w:szCs w:val="24"/>
          <w:lang w:val="ro-RO" w:eastAsia="zh-CN"/>
        </w:rPr>
      </w:pPr>
      <w:r w:rsidRPr="00604B62">
        <w:rPr>
          <w:rFonts w:ascii="Tahoma" w:hAnsi="Tahoma" w:cs="Tahoma"/>
          <w:bCs/>
          <w:color w:val="000000"/>
          <w:sz w:val="24"/>
          <w:szCs w:val="24"/>
          <w:lang w:val="ro-RO"/>
        </w:rPr>
        <w:lastRenderedPageBreak/>
        <w:t xml:space="preserve">Comparativ cu programul anual cheltuielile cu asistența socială s-au efectuat în proporție de </w:t>
      </w:r>
      <w:r w:rsidR="00D91742" w:rsidRPr="00604B62">
        <w:rPr>
          <w:rFonts w:ascii="Tahoma" w:hAnsi="Tahoma" w:cs="Tahoma"/>
          <w:bCs/>
          <w:color w:val="000000"/>
          <w:sz w:val="24"/>
          <w:szCs w:val="24"/>
          <w:lang w:val="ro-RO"/>
        </w:rPr>
        <w:t>100,</w:t>
      </w:r>
      <w:r w:rsidR="002818D6" w:rsidRPr="00604B62">
        <w:rPr>
          <w:rFonts w:ascii="Tahoma" w:hAnsi="Tahoma" w:cs="Tahoma"/>
          <w:bCs/>
          <w:color w:val="000000"/>
          <w:sz w:val="24"/>
          <w:szCs w:val="24"/>
          <w:lang w:val="ro-RO"/>
        </w:rPr>
        <w:t>8</w:t>
      </w:r>
      <w:r w:rsidRPr="00604B62">
        <w:rPr>
          <w:rFonts w:ascii="Tahoma" w:hAnsi="Tahoma" w:cs="Tahoma"/>
          <w:bCs/>
          <w:color w:val="000000"/>
          <w:sz w:val="24"/>
          <w:szCs w:val="24"/>
          <w:lang w:val="ro-RO"/>
        </w:rPr>
        <w:t>%.</w:t>
      </w:r>
    </w:p>
    <w:p w14:paraId="17FC7FE4" w14:textId="0DCE6793" w:rsidR="00DE4EF9" w:rsidRPr="00604B62" w:rsidRDefault="00DE4EF9" w:rsidP="00DE4EF9">
      <w:pPr>
        <w:spacing w:before="120" w:after="120" w:line="276" w:lineRule="auto"/>
        <w:jc w:val="both"/>
        <w:rPr>
          <w:rFonts w:ascii="Tahoma" w:eastAsia="Arial" w:hAnsi="Tahoma" w:cs="Tahoma"/>
          <w:sz w:val="24"/>
          <w:szCs w:val="24"/>
          <w:shd w:val="clear" w:color="auto" w:fill="FFFFFF"/>
          <w:lang w:val="ro-RO"/>
        </w:rPr>
      </w:pPr>
      <w:r w:rsidRPr="00604B62">
        <w:rPr>
          <w:rFonts w:ascii="Tahoma" w:eastAsia="Arial" w:hAnsi="Tahoma" w:cs="Tahoma"/>
          <w:b/>
          <w:sz w:val="24"/>
          <w:szCs w:val="24"/>
          <w:shd w:val="clear" w:color="auto" w:fill="FFFFFF"/>
          <w:lang w:val="ro-RO"/>
        </w:rPr>
        <w:t>Cheltuielile privind proiectele finanțate din fonduri externe nerambursabile</w:t>
      </w:r>
      <w:r w:rsidRPr="00604B62">
        <w:rPr>
          <w:rFonts w:ascii="Tahoma" w:eastAsia="Arial" w:hAnsi="Tahoma" w:cs="Tahoma"/>
          <w:sz w:val="24"/>
          <w:szCs w:val="24"/>
          <w:shd w:val="clear" w:color="auto" w:fill="FFFFFF"/>
          <w:lang w:val="ro-RO"/>
        </w:rPr>
        <w:t xml:space="preserve"> (inclusiv subvențiile de la Uniunea Europeană aferente agriculturii și cheltuielile cu proiectele cu finanțare din sumele reprezentând asistenta financiara nerambursabilă aferenta PNRR) au fost de 78,41 miliarde lei (4,88% din PIB), cu 54,0% mai mari comparativ cu aceeași perioadă a anului precedent. Cheltuielile privind proiectele finanțate din fonduri externe nerambursabile s-au efectuat în proporție de 110,4% din nivelul programat pentru perioada analizată.</w:t>
      </w:r>
    </w:p>
    <w:p w14:paraId="47CB237A" w14:textId="19A4849B" w:rsidR="00DE4EF9" w:rsidRPr="00604B62" w:rsidRDefault="00DE4EF9" w:rsidP="00DE4EF9">
      <w:pPr>
        <w:autoSpaceDE w:val="0"/>
        <w:autoSpaceDN w:val="0"/>
        <w:adjustRightInd w:val="0"/>
        <w:spacing w:after="120" w:line="276" w:lineRule="auto"/>
        <w:jc w:val="both"/>
        <w:rPr>
          <w:rFonts w:ascii="Tahoma" w:hAnsi="Tahoma" w:cs="Tahoma"/>
          <w:bCs/>
          <w:color w:val="000000"/>
          <w:sz w:val="24"/>
          <w:szCs w:val="24"/>
          <w:lang w:val="ro-RO"/>
        </w:rPr>
      </w:pPr>
      <w:r w:rsidRPr="00604B62">
        <w:rPr>
          <w:rFonts w:ascii="Tahoma" w:hAnsi="Tahoma" w:cs="Tahoma"/>
          <w:bCs/>
          <w:color w:val="000000"/>
          <w:sz w:val="24"/>
          <w:szCs w:val="24"/>
          <w:lang w:val="ro-RO"/>
        </w:rPr>
        <w:t>În totalul cheltuielilor cu proiectele finanțate din fonduri externe nerambursabile ponderea cea mai ridicată au avut</w:t>
      </w:r>
      <w:r w:rsidR="000D6591" w:rsidRPr="00604B62">
        <w:rPr>
          <w:rFonts w:ascii="Tahoma" w:hAnsi="Tahoma" w:cs="Tahoma"/>
          <w:bCs/>
          <w:color w:val="000000"/>
          <w:sz w:val="24"/>
          <w:szCs w:val="24"/>
          <w:lang w:val="ro-RO"/>
        </w:rPr>
        <w:t>-</w:t>
      </w:r>
      <w:r w:rsidRPr="00604B62">
        <w:rPr>
          <w:rFonts w:ascii="Tahoma" w:hAnsi="Tahoma" w:cs="Tahoma"/>
          <w:bCs/>
          <w:color w:val="000000"/>
          <w:sz w:val="24"/>
          <w:szCs w:val="24"/>
          <w:lang w:val="ro-RO"/>
        </w:rPr>
        <w:t>o cheltuielile cu proiectele finanțate din fondurile aferente perioadei de programare 2014-2020 cu o pondere de 84,0%, cele alocate proiectelor finanțate din fonduri aferente perioadelor de programare 2007-2013 și respectiv 2021-2027 cu o pondere de 12,9% și respectiv cele alocate proiectelor finanțate din fonduri aferente asistenței financiare nerambursabile a PNRR cu o pondere de 3,1%.</w:t>
      </w:r>
    </w:p>
    <w:p w14:paraId="246E2A16" w14:textId="106FB732" w:rsidR="00DE4EF9" w:rsidRPr="00604B62" w:rsidRDefault="002E6E22" w:rsidP="00DE4EF9">
      <w:pPr>
        <w:autoSpaceDE w:val="0"/>
        <w:autoSpaceDN w:val="0"/>
        <w:adjustRightInd w:val="0"/>
        <w:spacing w:after="120" w:line="276" w:lineRule="auto"/>
        <w:jc w:val="both"/>
        <w:rPr>
          <w:rFonts w:ascii="Tahoma" w:eastAsia="Times New Roman" w:hAnsi="Tahoma" w:cs="Tahoma"/>
          <w:bCs/>
          <w:sz w:val="24"/>
          <w:szCs w:val="24"/>
          <w:lang w:val="ro-RO" w:eastAsia="zh-CN"/>
        </w:rPr>
      </w:pPr>
      <w:r w:rsidRPr="00604B62">
        <w:rPr>
          <w:rFonts w:ascii="Tahoma" w:hAnsi="Tahoma" w:cs="Tahoma"/>
          <w:b/>
          <w:bCs/>
          <w:color w:val="000000"/>
          <w:sz w:val="24"/>
          <w:szCs w:val="24"/>
          <w:lang w:val="ro-RO"/>
        </w:rPr>
        <w:t>La bugetul de stat</w:t>
      </w:r>
      <w:r w:rsidRPr="00604B62">
        <w:rPr>
          <w:rFonts w:ascii="Tahoma" w:hAnsi="Tahoma" w:cs="Tahoma"/>
          <w:bCs/>
          <w:color w:val="000000"/>
          <w:sz w:val="24"/>
          <w:szCs w:val="24"/>
          <w:lang w:val="ro-RO"/>
        </w:rPr>
        <w:t xml:space="preserve"> cheltuielile aferente proiectelor cu finanțare externă nerambursabilă aferente cadrului financiar 2014-2020</w:t>
      </w:r>
      <w:r w:rsidR="00892F51" w:rsidRPr="00604B62">
        <w:rPr>
          <w:rFonts w:ascii="Tahoma" w:eastAsia="Times New Roman" w:hAnsi="Tahoma" w:cs="Tahoma"/>
          <w:bCs/>
          <w:sz w:val="24"/>
          <w:szCs w:val="24"/>
          <w:lang w:val="ro-RO" w:eastAsia="zh-CN"/>
        </w:rPr>
        <w:t xml:space="preserve"> </w:t>
      </w:r>
      <w:r w:rsidR="00DB4F37" w:rsidRPr="00604B62">
        <w:rPr>
          <w:rFonts w:ascii="Tahoma" w:eastAsia="Times New Roman" w:hAnsi="Tahoma" w:cs="Tahoma"/>
          <w:bCs/>
          <w:sz w:val="24"/>
          <w:szCs w:val="24"/>
          <w:lang w:val="ro-RO" w:eastAsia="zh-CN"/>
        </w:rPr>
        <w:t xml:space="preserve">au fost în sumă de </w:t>
      </w:r>
      <w:r w:rsidR="00DE4EF9" w:rsidRPr="00604B62">
        <w:rPr>
          <w:rFonts w:ascii="Tahoma" w:eastAsia="Times New Roman" w:hAnsi="Tahoma" w:cs="Tahoma"/>
          <w:bCs/>
          <w:sz w:val="24"/>
          <w:szCs w:val="24"/>
          <w:lang w:val="ro-RO" w:eastAsia="zh-CN"/>
        </w:rPr>
        <w:t xml:space="preserve">46,52 miliarde lei reprezintă 13,47% din totalul cheltuielilor </w:t>
      </w:r>
      <w:r w:rsidR="000D6591" w:rsidRPr="00604B62">
        <w:rPr>
          <w:rFonts w:ascii="Tahoma" w:eastAsia="Times New Roman" w:hAnsi="Tahoma" w:cs="Tahoma"/>
          <w:bCs/>
          <w:sz w:val="24"/>
          <w:szCs w:val="24"/>
          <w:lang w:val="ro-RO" w:eastAsia="zh-CN"/>
        </w:rPr>
        <w:t>bugetului de stat</w:t>
      </w:r>
      <w:r w:rsidR="00DE4EF9" w:rsidRPr="00604B62">
        <w:rPr>
          <w:rFonts w:ascii="Tahoma" w:eastAsia="Times New Roman" w:hAnsi="Tahoma" w:cs="Tahoma"/>
          <w:bCs/>
          <w:sz w:val="24"/>
          <w:szCs w:val="24"/>
          <w:lang w:val="ro-RO" w:eastAsia="zh-CN"/>
        </w:rPr>
        <w:t xml:space="preserve">. </w:t>
      </w:r>
    </w:p>
    <w:p w14:paraId="31515AB8" w14:textId="2D64EEEC" w:rsidR="00DE4EF9" w:rsidRPr="00604B62" w:rsidRDefault="00DE4EF9" w:rsidP="00DE4EF9">
      <w:pPr>
        <w:autoSpaceDE w:val="0"/>
        <w:autoSpaceDN w:val="0"/>
        <w:adjustRightInd w:val="0"/>
        <w:spacing w:after="120" w:line="276" w:lineRule="auto"/>
        <w:jc w:val="both"/>
        <w:rPr>
          <w:rFonts w:ascii="Tahoma" w:eastAsia="Times New Roman" w:hAnsi="Tahoma" w:cs="Tahoma"/>
          <w:bCs/>
          <w:sz w:val="24"/>
          <w:szCs w:val="24"/>
          <w:lang w:val="ro-RO" w:eastAsia="zh-CN"/>
        </w:rPr>
      </w:pPr>
      <w:r w:rsidRPr="00604B62">
        <w:rPr>
          <w:rFonts w:ascii="Tahoma" w:eastAsia="Times New Roman" w:hAnsi="Tahoma" w:cs="Tahoma"/>
          <w:bCs/>
          <w:sz w:val="24"/>
          <w:szCs w:val="24"/>
          <w:lang w:val="ro-RO" w:eastAsia="zh-CN"/>
        </w:rPr>
        <w:t>În cadrul acestor cheltuieli, o pondere mai însemnată au programele din Fondul de Coeziune (FC) 22,75% (10,58 miliarde lei).</w:t>
      </w:r>
    </w:p>
    <w:p w14:paraId="2C9938FD" w14:textId="194E93EE" w:rsidR="00DE4EF9" w:rsidRPr="00604B62" w:rsidRDefault="00DE4EF9" w:rsidP="00DE4EF9">
      <w:pPr>
        <w:autoSpaceDE w:val="0"/>
        <w:autoSpaceDN w:val="0"/>
        <w:adjustRightInd w:val="0"/>
        <w:spacing w:after="120" w:line="276" w:lineRule="auto"/>
        <w:jc w:val="both"/>
        <w:rPr>
          <w:rFonts w:ascii="Trebuchet MS" w:eastAsia="Times New Roman" w:hAnsi="Trebuchet MS" w:cs="Arial"/>
          <w:b/>
          <w:bCs/>
          <w:sz w:val="24"/>
          <w:szCs w:val="24"/>
          <w:u w:val="single"/>
          <w:lang w:val="ro-RO" w:eastAsia="zh-CN"/>
        </w:rPr>
      </w:pPr>
      <w:r w:rsidRPr="00604B62">
        <w:rPr>
          <w:rFonts w:ascii="Tahoma" w:eastAsia="Times New Roman" w:hAnsi="Tahoma" w:cs="Tahoma"/>
          <w:bCs/>
          <w:sz w:val="24"/>
          <w:szCs w:val="24"/>
          <w:lang w:val="ro-RO" w:eastAsia="zh-CN"/>
        </w:rPr>
        <w:t>Din această sumă, 10,36 mili</w:t>
      </w:r>
      <w:r w:rsidR="00BA19EE" w:rsidRPr="00604B62">
        <w:rPr>
          <w:rFonts w:ascii="Tahoma" w:eastAsia="Times New Roman" w:hAnsi="Tahoma" w:cs="Tahoma"/>
          <w:bCs/>
          <w:sz w:val="24"/>
          <w:szCs w:val="24"/>
          <w:lang w:val="ro-RO" w:eastAsia="zh-CN"/>
        </w:rPr>
        <w:t>ar</w:t>
      </w:r>
      <w:r w:rsidRPr="00604B62">
        <w:rPr>
          <w:rFonts w:ascii="Tahoma" w:eastAsia="Times New Roman" w:hAnsi="Tahoma" w:cs="Tahoma"/>
          <w:bCs/>
          <w:sz w:val="24"/>
          <w:szCs w:val="24"/>
          <w:lang w:val="ro-RO" w:eastAsia="zh-CN"/>
        </w:rPr>
        <w:t>de lei, reprezentând 22,28% din totalul sumei, au fost utilizați de către Ministerul Agriculturii și Dezvoltării Rurale, 10,52 miliarde lei (22,61%) de către Ministerul Transporturilor și Infrastructurii, 9,58 miliarde lei (20,59%) de către Ministerul Investițiilor și Proiectelor Europene, 6,70% din totalul sumei, respectiv 3,12 miliarde lei au fost utilizați de către Ministerul Afacerilor Interne și 9,22 miliarde lei (19,81%) de către Ministerul Finanțelor Publice-Acțiuni Generale.</w:t>
      </w:r>
      <w:r w:rsidRPr="00604B62">
        <w:rPr>
          <w:rFonts w:ascii="Trebuchet MS" w:eastAsia="Times New Roman" w:hAnsi="Trebuchet MS" w:cs="Arial"/>
          <w:b/>
          <w:bCs/>
          <w:sz w:val="24"/>
          <w:szCs w:val="24"/>
          <w:u w:val="single"/>
          <w:lang w:val="ro-RO" w:eastAsia="zh-CN"/>
        </w:rPr>
        <w:t xml:space="preserve"> </w:t>
      </w:r>
    </w:p>
    <w:p w14:paraId="4A0A6473" w14:textId="1F417993" w:rsidR="00DE4EF9" w:rsidRPr="00604B62" w:rsidRDefault="00DE4EF9" w:rsidP="00DE4EF9">
      <w:pPr>
        <w:autoSpaceDE w:val="0"/>
        <w:autoSpaceDN w:val="0"/>
        <w:adjustRightInd w:val="0"/>
        <w:spacing w:after="120" w:line="276" w:lineRule="auto"/>
        <w:jc w:val="both"/>
        <w:rPr>
          <w:rFonts w:ascii="Tahoma" w:eastAsia="Times New Roman" w:hAnsi="Tahoma" w:cs="Tahoma"/>
          <w:bCs/>
          <w:sz w:val="24"/>
          <w:szCs w:val="24"/>
          <w:lang w:val="ro-RO" w:eastAsia="zh-CN"/>
        </w:rPr>
      </w:pPr>
      <w:r w:rsidRPr="00604B62">
        <w:rPr>
          <w:rFonts w:ascii="Tahoma" w:eastAsia="Times New Roman" w:hAnsi="Tahoma" w:cs="Tahoma"/>
          <w:bCs/>
          <w:sz w:val="24"/>
          <w:szCs w:val="24"/>
          <w:lang w:val="ro-RO" w:eastAsia="zh-CN"/>
        </w:rPr>
        <w:t xml:space="preserve">Cheltuielile </w:t>
      </w:r>
      <w:r w:rsidR="00BA19EE" w:rsidRPr="00604B62">
        <w:rPr>
          <w:rFonts w:ascii="Tahoma" w:eastAsia="Times New Roman" w:hAnsi="Tahoma" w:cs="Tahoma"/>
          <w:bCs/>
          <w:sz w:val="24"/>
          <w:szCs w:val="24"/>
          <w:lang w:val="ro-RO" w:eastAsia="zh-CN"/>
        </w:rPr>
        <w:t>cu</w:t>
      </w:r>
      <w:r w:rsidRPr="00604B62">
        <w:rPr>
          <w:rFonts w:ascii="Tahoma" w:eastAsia="Times New Roman" w:hAnsi="Tahoma" w:cs="Tahoma"/>
          <w:bCs/>
          <w:sz w:val="24"/>
          <w:szCs w:val="24"/>
          <w:lang w:val="ro-RO" w:eastAsia="zh-CN"/>
        </w:rPr>
        <w:t xml:space="preserve"> proiectel</w:t>
      </w:r>
      <w:r w:rsidR="003C0630" w:rsidRPr="00604B62">
        <w:rPr>
          <w:rFonts w:ascii="Tahoma" w:eastAsia="Times New Roman" w:hAnsi="Tahoma" w:cs="Tahoma"/>
          <w:bCs/>
          <w:sz w:val="24"/>
          <w:szCs w:val="24"/>
          <w:lang w:val="ro-RO" w:eastAsia="zh-CN"/>
        </w:rPr>
        <w:t>e</w:t>
      </w:r>
      <w:r w:rsidRPr="00604B62">
        <w:rPr>
          <w:rFonts w:ascii="Tahoma" w:eastAsia="Times New Roman" w:hAnsi="Tahoma" w:cs="Tahoma"/>
          <w:bCs/>
          <w:sz w:val="24"/>
          <w:szCs w:val="24"/>
          <w:lang w:val="ro-RO" w:eastAsia="zh-CN"/>
        </w:rPr>
        <w:t xml:space="preserve"> cu </w:t>
      </w:r>
      <w:r w:rsidR="00643DE1" w:rsidRPr="00604B62">
        <w:rPr>
          <w:rFonts w:ascii="Tahoma" w:eastAsia="Times New Roman" w:hAnsi="Tahoma" w:cs="Tahoma"/>
          <w:bCs/>
          <w:sz w:val="24"/>
          <w:szCs w:val="24"/>
          <w:lang w:val="ro-RO" w:eastAsia="zh-CN"/>
        </w:rPr>
        <w:t>finanțare</w:t>
      </w:r>
      <w:r w:rsidRPr="00604B62">
        <w:rPr>
          <w:rFonts w:ascii="Tahoma" w:eastAsia="Times New Roman" w:hAnsi="Tahoma" w:cs="Tahoma"/>
          <w:bCs/>
          <w:sz w:val="24"/>
          <w:szCs w:val="24"/>
          <w:lang w:val="ro-RO" w:eastAsia="zh-CN"/>
        </w:rPr>
        <w:t xml:space="preserve"> din fonduri externe nerambursabile (FEN) </w:t>
      </w:r>
      <w:proofErr w:type="spellStart"/>
      <w:r w:rsidRPr="00604B62">
        <w:rPr>
          <w:rFonts w:ascii="Tahoma" w:eastAsia="Times New Roman" w:hAnsi="Tahoma" w:cs="Tahoma"/>
          <w:bCs/>
          <w:sz w:val="24"/>
          <w:szCs w:val="24"/>
          <w:lang w:val="ro-RO" w:eastAsia="zh-CN"/>
        </w:rPr>
        <w:t>postaderare</w:t>
      </w:r>
      <w:proofErr w:type="spellEnd"/>
      <w:r w:rsidRPr="00604B62">
        <w:rPr>
          <w:rFonts w:ascii="Tahoma" w:eastAsia="Times New Roman" w:hAnsi="Tahoma" w:cs="Tahoma"/>
          <w:bCs/>
          <w:sz w:val="24"/>
          <w:szCs w:val="24"/>
          <w:lang w:val="ro-RO" w:eastAsia="zh-CN"/>
        </w:rPr>
        <w:t xml:space="preserve"> </w:t>
      </w:r>
      <w:r w:rsidR="003C0630" w:rsidRPr="00604B62">
        <w:rPr>
          <w:rFonts w:ascii="Tahoma" w:eastAsia="Times New Roman" w:hAnsi="Tahoma" w:cs="Tahoma"/>
          <w:bCs/>
          <w:sz w:val="24"/>
          <w:szCs w:val="24"/>
          <w:lang w:val="ro-RO" w:eastAsia="zh-CN"/>
        </w:rPr>
        <w:t xml:space="preserve">aferente </w:t>
      </w:r>
      <w:r w:rsidRPr="00604B62">
        <w:rPr>
          <w:rFonts w:ascii="Tahoma" w:eastAsia="Times New Roman" w:hAnsi="Tahoma" w:cs="Tahoma"/>
          <w:bCs/>
          <w:sz w:val="24"/>
          <w:szCs w:val="24"/>
          <w:lang w:val="ro-RO" w:eastAsia="zh-CN"/>
        </w:rPr>
        <w:t>perioadelor de programare 2007-2013 și respectiv 2021-2027</w:t>
      </w:r>
      <w:r w:rsidR="003C0630" w:rsidRPr="00604B62">
        <w:rPr>
          <w:rFonts w:ascii="Tahoma" w:eastAsia="Times New Roman" w:hAnsi="Tahoma" w:cs="Tahoma"/>
          <w:bCs/>
          <w:sz w:val="24"/>
          <w:szCs w:val="24"/>
          <w:lang w:val="ro-RO" w:eastAsia="zh-CN"/>
        </w:rPr>
        <w:t xml:space="preserve">, </w:t>
      </w:r>
      <w:r w:rsidR="003C0630" w:rsidRPr="00604B62">
        <w:rPr>
          <w:rFonts w:ascii="Tahoma" w:eastAsia="Times New Roman" w:hAnsi="Tahoma" w:cs="Tahoma"/>
          <w:b/>
          <w:bCs/>
          <w:sz w:val="24"/>
          <w:szCs w:val="24"/>
          <w:lang w:val="ro-RO" w:eastAsia="zh-CN"/>
        </w:rPr>
        <w:t>la bugetul de stat</w:t>
      </w:r>
      <w:r w:rsidR="003C0630" w:rsidRPr="00604B62">
        <w:rPr>
          <w:rFonts w:ascii="Tahoma" w:eastAsia="Times New Roman" w:hAnsi="Tahoma" w:cs="Tahoma"/>
          <w:bCs/>
          <w:sz w:val="24"/>
          <w:szCs w:val="24"/>
          <w:lang w:val="ro-RO" w:eastAsia="zh-CN"/>
        </w:rPr>
        <w:t xml:space="preserve">, au fost </w:t>
      </w:r>
      <w:r w:rsidRPr="00604B62">
        <w:rPr>
          <w:rFonts w:ascii="Tahoma" w:eastAsia="Times New Roman" w:hAnsi="Tahoma" w:cs="Tahoma"/>
          <w:bCs/>
          <w:sz w:val="24"/>
          <w:szCs w:val="24"/>
          <w:lang w:val="ro-RO" w:eastAsia="zh-CN"/>
        </w:rPr>
        <w:t>în sumă de 11</w:t>
      </w:r>
      <w:r w:rsidR="003C0630" w:rsidRPr="00604B62">
        <w:rPr>
          <w:rFonts w:ascii="Tahoma" w:eastAsia="Times New Roman" w:hAnsi="Tahoma" w:cs="Tahoma"/>
          <w:bCs/>
          <w:sz w:val="24"/>
          <w:szCs w:val="24"/>
          <w:lang w:val="ro-RO" w:eastAsia="zh-CN"/>
        </w:rPr>
        <w:t>,27 miliarde</w:t>
      </w:r>
      <w:r w:rsidRPr="00604B62">
        <w:rPr>
          <w:rFonts w:ascii="Tahoma" w:eastAsia="Times New Roman" w:hAnsi="Tahoma" w:cs="Tahoma"/>
          <w:bCs/>
          <w:sz w:val="24"/>
          <w:szCs w:val="24"/>
          <w:lang w:val="ro-RO" w:eastAsia="zh-CN"/>
        </w:rPr>
        <w:t xml:space="preserve"> lei, </w:t>
      </w:r>
      <w:r w:rsidR="003C0630" w:rsidRPr="00604B62">
        <w:rPr>
          <w:rFonts w:ascii="Tahoma" w:eastAsia="Times New Roman" w:hAnsi="Tahoma" w:cs="Tahoma"/>
          <w:bCs/>
          <w:sz w:val="24"/>
          <w:szCs w:val="24"/>
          <w:lang w:val="ro-RO" w:eastAsia="zh-CN"/>
        </w:rPr>
        <w:t xml:space="preserve">ceea ce </w:t>
      </w:r>
      <w:r w:rsidRPr="00604B62">
        <w:rPr>
          <w:rFonts w:ascii="Tahoma" w:eastAsia="Times New Roman" w:hAnsi="Tahoma" w:cs="Tahoma"/>
          <w:bCs/>
          <w:sz w:val="24"/>
          <w:szCs w:val="24"/>
          <w:lang w:val="ro-RO" w:eastAsia="zh-CN"/>
        </w:rPr>
        <w:t xml:space="preserve">reprezintă 3,26% din totalul cheltuielilor bugetare. Din această sumă </w:t>
      </w:r>
      <w:r w:rsidR="003C0630" w:rsidRPr="00604B62">
        <w:rPr>
          <w:rFonts w:ascii="Tahoma" w:eastAsia="Times New Roman" w:hAnsi="Tahoma" w:cs="Tahoma"/>
          <w:bCs/>
          <w:sz w:val="24"/>
          <w:szCs w:val="24"/>
          <w:lang w:val="ro-RO" w:eastAsia="zh-CN"/>
        </w:rPr>
        <w:t xml:space="preserve">4,23 miliarde </w:t>
      </w:r>
      <w:r w:rsidRPr="00604B62">
        <w:rPr>
          <w:rFonts w:ascii="Tahoma" w:eastAsia="Times New Roman" w:hAnsi="Tahoma" w:cs="Tahoma"/>
          <w:bCs/>
          <w:sz w:val="24"/>
          <w:szCs w:val="24"/>
          <w:lang w:val="ro-RO" w:eastAsia="zh-CN"/>
        </w:rPr>
        <w:t xml:space="preserve">lei (37,55%) au fost utilizați de Ministerul Investițiilor și Proiectelor Europene, </w:t>
      </w:r>
      <w:r w:rsidR="003C0630" w:rsidRPr="00604B62">
        <w:rPr>
          <w:rFonts w:ascii="Tahoma" w:eastAsia="Times New Roman" w:hAnsi="Tahoma" w:cs="Tahoma"/>
          <w:bCs/>
          <w:sz w:val="24"/>
          <w:szCs w:val="24"/>
          <w:lang w:val="ro-RO" w:eastAsia="zh-CN"/>
        </w:rPr>
        <w:t>1,47 miliarde</w:t>
      </w:r>
      <w:r w:rsidRPr="00604B62">
        <w:rPr>
          <w:rFonts w:ascii="Tahoma" w:eastAsia="Times New Roman" w:hAnsi="Tahoma" w:cs="Tahoma"/>
          <w:bCs/>
          <w:sz w:val="24"/>
          <w:szCs w:val="24"/>
          <w:lang w:val="ro-RO" w:eastAsia="zh-CN"/>
        </w:rPr>
        <w:t xml:space="preserve"> lei (13,03%) de Ministerul Transporturilor și Infrastructurii, </w:t>
      </w:r>
      <w:r w:rsidR="003C0630" w:rsidRPr="00604B62">
        <w:rPr>
          <w:rFonts w:ascii="Tahoma" w:eastAsia="Times New Roman" w:hAnsi="Tahoma" w:cs="Tahoma"/>
          <w:bCs/>
          <w:sz w:val="24"/>
          <w:szCs w:val="24"/>
          <w:lang w:val="ro-RO" w:eastAsia="zh-CN"/>
        </w:rPr>
        <w:t>5,51 miliarde</w:t>
      </w:r>
      <w:r w:rsidRPr="00604B62">
        <w:rPr>
          <w:rFonts w:ascii="Tahoma" w:eastAsia="Times New Roman" w:hAnsi="Tahoma" w:cs="Tahoma"/>
          <w:bCs/>
          <w:sz w:val="24"/>
          <w:szCs w:val="24"/>
          <w:lang w:val="ro-RO" w:eastAsia="zh-CN"/>
        </w:rPr>
        <w:t xml:space="preserve"> lei (48,90%) de Ministerul Agriculturii și Dezvoltării Rurale. În cadrul acestor cheltuieli, o pondere mai însemnată au programele din Fondul European de Garantare Agricola (FEGA) aferent cadrului financiar 2023-2027 48,90% (5.</w:t>
      </w:r>
      <w:r w:rsidR="003C0630" w:rsidRPr="00604B62">
        <w:rPr>
          <w:rFonts w:ascii="Tahoma" w:eastAsia="Times New Roman" w:hAnsi="Tahoma" w:cs="Tahoma"/>
          <w:bCs/>
          <w:sz w:val="24"/>
          <w:szCs w:val="24"/>
          <w:lang w:val="ro-RO" w:eastAsia="zh-CN"/>
        </w:rPr>
        <w:t>51 miliarde</w:t>
      </w:r>
      <w:r w:rsidRPr="00604B62">
        <w:rPr>
          <w:rFonts w:ascii="Tahoma" w:eastAsia="Times New Roman" w:hAnsi="Tahoma" w:cs="Tahoma"/>
          <w:bCs/>
          <w:sz w:val="24"/>
          <w:szCs w:val="24"/>
          <w:lang w:val="ro-RO" w:eastAsia="zh-CN"/>
        </w:rPr>
        <w:t xml:space="preserve"> lei).</w:t>
      </w:r>
    </w:p>
    <w:p w14:paraId="0E9F6199" w14:textId="32822290" w:rsidR="003C0630" w:rsidRPr="00604B62" w:rsidRDefault="003C0630" w:rsidP="003C0630">
      <w:pPr>
        <w:autoSpaceDE w:val="0"/>
        <w:autoSpaceDN w:val="0"/>
        <w:adjustRightInd w:val="0"/>
        <w:spacing w:after="120" w:line="276" w:lineRule="auto"/>
        <w:jc w:val="both"/>
        <w:rPr>
          <w:rFonts w:ascii="Tahoma" w:eastAsia="Times New Roman" w:hAnsi="Tahoma" w:cs="Tahoma"/>
          <w:bCs/>
          <w:sz w:val="24"/>
          <w:szCs w:val="24"/>
          <w:lang w:val="ro-RO" w:eastAsia="zh-CN"/>
        </w:rPr>
      </w:pPr>
      <w:r w:rsidRPr="00604B62">
        <w:rPr>
          <w:rFonts w:ascii="Tahoma" w:eastAsia="Times New Roman" w:hAnsi="Tahoma" w:cs="Tahoma"/>
          <w:bCs/>
          <w:sz w:val="24"/>
          <w:szCs w:val="24"/>
          <w:lang w:val="ro-RO" w:eastAsia="zh-CN"/>
        </w:rPr>
        <w:t xml:space="preserve">Cheltuielile cu proiectele cu finanțare din sumele reprezentând asistență financiară nerambursabilă aferentă PNRR, </w:t>
      </w:r>
      <w:r w:rsidRPr="00604B62">
        <w:rPr>
          <w:rFonts w:ascii="Tahoma" w:eastAsia="Times New Roman" w:hAnsi="Tahoma" w:cs="Tahoma"/>
          <w:b/>
          <w:bCs/>
          <w:sz w:val="24"/>
          <w:szCs w:val="24"/>
          <w:lang w:val="ro-RO" w:eastAsia="zh-CN"/>
        </w:rPr>
        <w:t>la bugetul de stat</w:t>
      </w:r>
      <w:r w:rsidRPr="00604B62">
        <w:rPr>
          <w:rFonts w:ascii="Tahoma" w:eastAsia="Times New Roman" w:hAnsi="Tahoma" w:cs="Tahoma"/>
          <w:bCs/>
          <w:sz w:val="24"/>
          <w:szCs w:val="24"/>
          <w:lang w:val="ro-RO" w:eastAsia="zh-CN"/>
        </w:rPr>
        <w:t>, în sumă de 2,34 miliarde lei, reprezintă 0,68% din totalul cheltuielilor bugetare.</w:t>
      </w:r>
    </w:p>
    <w:p w14:paraId="136FDC0A" w14:textId="27AD096A" w:rsidR="003C0630" w:rsidRPr="00604B62" w:rsidRDefault="003C0630" w:rsidP="003C0630">
      <w:pPr>
        <w:autoSpaceDE w:val="0"/>
        <w:autoSpaceDN w:val="0"/>
        <w:adjustRightInd w:val="0"/>
        <w:spacing w:after="120" w:line="276" w:lineRule="auto"/>
        <w:jc w:val="both"/>
        <w:rPr>
          <w:rFonts w:ascii="Tahoma" w:eastAsia="Times New Roman" w:hAnsi="Tahoma" w:cs="Tahoma"/>
          <w:bCs/>
          <w:sz w:val="24"/>
          <w:szCs w:val="24"/>
          <w:lang w:val="ro-RO" w:eastAsia="zh-CN"/>
        </w:rPr>
      </w:pPr>
      <w:r w:rsidRPr="00604B62">
        <w:rPr>
          <w:rFonts w:ascii="Tahoma" w:eastAsia="Times New Roman" w:hAnsi="Tahoma" w:cs="Tahoma"/>
          <w:bCs/>
          <w:sz w:val="24"/>
          <w:szCs w:val="24"/>
          <w:lang w:val="ro-RO" w:eastAsia="zh-CN"/>
        </w:rPr>
        <w:t>Din această sumă, 1,11 miliarde lei (42,29%) a fost utilizată de către Ministerul Transporturilor și Infrastructurii iar Ministerul Educației a utilizat 0,35 miliarde lei (15,15%).</w:t>
      </w:r>
    </w:p>
    <w:p w14:paraId="1626632C" w14:textId="3D420B8A" w:rsidR="00A420B1" w:rsidRPr="00604B62" w:rsidRDefault="008256D5" w:rsidP="00534C9C">
      <w:pPr>
        <w:autoSpaceDE w:val="0"/>
        <w:autoSpaceDN w:val="0"/>
        <w:adjustRightInd w:val="0"/>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lastRenderedPageBreak/>
        <w:t>Plățile din categoria</w:t>
      </w:r>
      <w:r w:rsidRPr="00604B62">
        <w:rPr>
          <w:rFonts w:ascii="Tahoma" w:hAnsi="Tahoma" w:cs="Tahoma"/>
          <w:b/>
          <w:bCs/>
          <w:sz w:val="24"/>
          <w:szCs w:val="24"/>
          <w:lang w:val="ro-RO"/>
        </w:rPr>
        <w:t xml:space="preserve"> </w:t>
      </w:r>
      <w:r w:rsidR="00EF369F" w:rsidRPr="00604B62">
        <w:rPr>
          <w:rFonts w:ascii="Tahoma" w:hAnsi="Tahoma" w:cs="Tahoma"/>
          <w:b/>
          <w:bCs/>
          <w:sz w:val="24"/>
          <w:szCs w:val="24"/>
          <w:lang w:val="ro-RO"/>
        </w:rPr>
        <w:t>Alte cheltuieli</w:t>
      </w:r>
      <w:r w:rsidR="00EF369F" w:rsidRPr="00604B62">
        <w:rPr>
          <w:rFonts w:ascii="Tahoma" w:hAnsi="Tahoma" w:cs="Tahoma"/>
          <w:bCs/>
          <w:sz w:val="24"/>
          <w:szCs w:val="24"/>
          <w:lang w:val="ro-RO"/>
        </w:rPr>
        <w:t xml:space="preserve"> </w:t>
      </w:r>
      <w:r w:rsidRPr="00604B62">
        <w:rPr>
          <w:rFonts w:ascii="Tahoma" w:hAnsi="Tahoma" w:cs="Tahoma"/>
          <w:bCs/>
          <w:sz w:val="24"/>
          <w:szCs w:val="24"/>
          <w:lang w:val="ro-RO"/>
        </w:rPr>
        <w:t>(</w:t>
      </w:r>
      <w:r w:rsidR="00EF369F" w:rsidRPr="00604B62">
        <w:rPr>
          <w:rFonts w:ascii="Tahoma" w:hAnsi="Tahoma" w:cs="Tahoma"/>
          <w:bCs/>
          <w:sz w:val="24"/>
          <w:szCs w:val="24"/>
          <w:lang w:val="ro-RO"/>
        </w:rPr>
        <w:t>reprezentând, în principal, sume aferente titlurilor de plată emise de Autoritatea Națională pentru Restituirea Proprietăților, conform legislației în vigoare, burse pentru elevi și studenți, precum și alte despăgubiri civile</w:t>
      </w:r>
      <w:r w:rsidRPr="00604B62">
        <w:rPr>
          <w:rFonts w:ascii="Tahoma" w:hAnsi="Tahoma" w:cs="Tahoma"/>
          <w:bCs/>
          <w:sz w:val="24"/>
          <w:szCs w:val="24"/>
          <w:lang w:val="ro-RO"/>
        </w:rPr>
        <w:t>) î</w:t>
      </w:r>
      <w:r w:rsidR="00EF369F" w:rsidRPr="00604B62">
        <w:rPr>
          <w:rFonts w:ascii="Tahoma" w:hAnsi="Tahoma" w:cs="Tahoma"/>
          <w:bCs/>
          <w:sz w:val="24"/>
          <w:szCs w:val="24"/>
          <w:lang w:val="ro-RO"/>
        </w:rPr>
        <w:t>n anul 20</w:t>
      </w:r>
      <w:r w:rsidR="007E415D" w:rsidRPr="00604B62">
        <w:rPr>
          <w:rFonts w:ascii="Tahoma" w:hAnsi="Tahoma" w:cs="Tahoma"/>
          <w:bCs/>
          <w:sz w:val="24"/>
          <w:szCs w:val="24"/>
          <w:lang w:val="ro-RO"/>
        </w:rPr>
        <w:t>2</w:t>
      </w:r>
      <w:r w:rsidR="003C0630" w:rsidRPr="00604B62">
        <w:rPr>
          <w:rFonts w:ascii="Tahoma" w:hAnsi="Tahoma" w:cs="Tahoma"/>
          <w:bCs/>
          <w:sz w:val="24"/>
          <w:szCs w:val="24"/>
          <w:lang w:val="ro-RO"/>
        </w:rPr>
        <w:t>3</w:t>
      </w:r>
      <w:r w:rsidR="00EF369F" w:rsidRPr="00604B62">
        <w:rPr>
          <w:rFonts w:ascii="Tahoma" w:hAnsi="Tahoma" w:cs="Tahoma"/>
          <w:bCs/>
          <w:sz w:val="24"/>
          <w:szCs w:val="24"/>
          <w:lang w:val="ro-RO"/>
        </w:rPr>
        <w:t xml:space="preserve"> au însumat </w:t>
      </w:r>
      <w:r w:rsidR="00A420B1" w:rsidRPr="00604B62">
        <w:rPr>
          <w:rFonts w:ascii="Tahoma" w:hAnsi="Tahoma" w:cs="Tahoma"/>
          <w:bCs/>
          <w:sz w:val="24"/>
          <w:szCs w:val="24"/>
          <w:lang w:val="ro-RO"/>
        </w:rPr>
        <w:t>10,</w:t>
      </w:r>
      <w:r w:rsidR="003C0630" w:rsidRPr="00604B62">
        <w:rPr>
          <w:rFonts w:ascii="Tahoma" w:hAnsi="Tahoma" w:cs="Tahoma"/>
          <w:bCs/>
          <w:sz w:val="24"/>
          <w:szCs w:val="24"/>
          <w:lang w:val="ro-RO"/>
        </w:rPr>
        <w:t>91</w:t>
      </w:r>
      <w:r w:rsidR="00EF369F" w:rsidRPr="00604B62">
        <w:rPr>
          <w:rFonts w:ascii="Tahoma" w:hAnsi="Tahoma" w:cs="Tahoma"/>
          <w:bCs/>
          <w:sz w:val="24"/>
          <w:szCs w:val="24"/>
          <w:lang w:val="ro-RO"/>
        </w:rPr>
        <w:t xml:space="preserve"> </w:t>
      </w:r>
      <w:r w:rsidR="00DB4F37" w:rsidRPr="00604B62">
        <w:rPr>
          <w:rFonts w:ascii="Tahoma" w:hAnsi="Tahoma" w:cs="Tahoma"/>
          <w:bCs/>
          <w:sz w:val="24"/>
          <w:szCs w:val="24"/>
          <w:lang w:val="ro-RO"/>
        </w:rPr>
        <w:t xml:space="preserve">miliarde </w:t>
      </w:r>
      <w:r w:rsidR="00EF369F" w:rsidRPr="00604B62">
        <w:rPr>
          <w:rFonts w:ascii="Tahoma" w:hAnsi="Tahoma" w:cs="Tahoma"/>
          <w:bCs/>
          <w:sz w:val="24"/>
          <w:szCs w:val="24"/>
          <w:lang w:val="ro-RO"/>
        </w:rPr>
        <w:t>lei</w:t>
      </w:r>
      <w:r w:rsidR="007E415D" w:rsidRPr="00604B62">
        <w:rPr>
          <w:rFonts w:ascii="Tahoma" w:hAnsi="Tahoma" w:cs="Tahoma"/>
          <w:bCs/>
          <w:sz w:val="24"/>
          <w:szCs w:val="24"/>
          <w:lang w:val="ro-RO"/>
        </w:rPr>
        <w:t>(0,</w:t>
      </w:r>
      <w:r w:rsidR="003C0630" w:rsidRPr="00604B62">
        <w:rPr>
          <w:rFonts w:ascii="Tahoma" w:hAnsi="Tahoma" w:cs="Tahoma"/>
          <w:bCs/>
          <w:sz w:val="24"/>
          <w:szCs w:val="24"/>
          <w:lang w:val="ro-RO"/>
        </w:rPr>
        <w:t>7</w:t>
      </w:r>
      <w:r w:rsidR="007E415D" w:rsidRPr="00604B62">
        <w:rPr>
          <w:rFonts w:ascii="Tahoma" w:hAnsi="Tahoma" w:cs="Tahoma"/>
          <w:bCs/>
          <w:sz w:val="24"/>
          <w:szCs w:val="24"/>
          <w:lang w:val="ro-RO"/>
        </w:rPr>
        <w:t>% din PIB).</w:t>
      </w:r>
      <w:r w:rsidR="00EF369F" w:rsidRPr="00604B62">
        <w:rPr>
          <w:rFonts w:ascii="Tahoma" w:hAnsi="Tahoma" w:cs="Tahoma"/>
          <w:bCs/>
          <w:sz w:val="24"/>
          <w:szCs w:val="24"/>
          <w:lang w:val="ro-RO"/>
        </w:rPr>
        <w:t xml:space="preserve"> Acestea au fost cu </w:t>
      </w:r>
      <w:r w:rsidR="003C0630" w:rsidRPr="00604B62">
        <w:rPr>
          <w:rFonts w:ascii="Tahoma" w:hAnsi="Tahoma" w:cs="Tahoma"/>
          <w:bCs/>
          <w:sz w:val="24"/>
          <w:szCs w:val="24"/>
          <w:lang w:val="ro-RO"/>
        </w:rPr>
        <w:t>8,2</w:t>
      </w:r>
      <w:r w:rsidR="0093289E" w:rsidRPr="00604B62">
        <w:rPr>
          <w:rFonts w:ascii="Tahoma" w:hAnsi="Tahoma" w:cs="Tahoma"/>
          <w:bCs/>
          <w:sz w:val="24"/>
          <w:szCs w:val="24"/>
          <w:lang w:val="ro-RO"/>
        </w:rPr>
        <w:t>%</w:t>
      </w:r>
      <w:r w:rsidR="00EF369F" w:rsidRPr="00604B62">
        <w:rPr>
          <w:rFonts w:ascii="Tahoma" w:hAnsi="Tahoma" w:cs="Tahoma"/>
          <w:bCs/>
          <w:sz w:val="24"/>
          <w:szCs w:val="24"/>
          <w:lang w:val="ro-RO"/>
        </w:rPr>
        <w:t xml:space="preserve"> </w:t>
      </w:r>
      <w:r w:rsidR="00A420B1" w:rsidRPr="00604B62">
        <w:rPr>
          <w:rFonts w:ascii="Tahoma" w:hAnsi="Tahoma" w:cs="Tahoma"/>
          <w:bCs/>
          <w:sz w:val="24"/>
          <w:szCs w:val="24"/>
          <w:lang w:val="ro-RO"/>
        </w:rPr>
        <w:t xml:space="preserve">mai mari comparativ cu </w:t>
      </w:r>
      <w:r w:rsidR="00DB4F37" w:rsidRPr="00604B62">
        <w:rPr>
          <w:rFonts w:ascii="Tahoma" w:hAnsi="Tahoma" w:cs="Tahoma"/>
          <w:bCs/>
          <w:sz w:val="24"/>
          <w:szCs w:val="24"/>
          <w:lang w:val="ro-RO"/>
        </w:rPr>
        <w:t>încasările anului 202</w:t>
      </w:r>
      <w:r w:rsidR="003C0630" w:rsidRPr="00604B62">
        <w:rPr>
          <w:rFonts w:ascii="Tahoma" w:hAnsi="Tahoma" w:cs="Tahoma"/>
          <w:bCs/>
          <w:sz w:val="24"/>
          <w:szCs w:val="24"/>
          <w:lang w:val="ro-RO"/>
        </w:rPr>
        <w:t>2</w:t>
      </w:r>
      <w:r w:rsidR="00DB4F37" w:rsidRPr="00604B62">
        <w:rPr>
          <w:rFonts w:ascii="Tahoma" w:hAnsi="Tahoma" w:cs="Tahoma"/>
          <w:bCs/>
          <w:sz w:val="24"/>
          <w:szCs w:val="24"/>
          <w:lang w:val="ro-RO"/>
        </w:rPr>
        <w:t xml:space="preserve"> </w:t>
      </w:r>
      <w:r w:rsidR="008E1769" w:rsidRPr="00604B62">
        <w:rPr>
          <w:rFonts w:ascii="Tahoma" w:hAnsi="Tahoma" w:cs="Tahoma"/>
          <w:bCs/>
          <w:sz w:val="24"/>
          <w:szCs w:val="24"/>
          <w:lang w:val="ro-RO"/>
        </w:rPr>
        <w:t xml:space="preserve">această evoluție fiind determinată </w:t>
      </w:r>
      <w:r w:rsidR="00A420B1" w:rsidRPr="00604B62">
        <w:rPr>
          <w:rFonts w:ascii="Tahoma" w:hAnsi="Tahoma" w:cs="Tahoma"/>
          <w:bCs/>
          <w:sz w:val="24"/>
          <w:szCs w:val="24"/>
          <w:lang w:val="ro-RO"/>
        </w:rPr>
        <w:t xml:space="preserve">în principal </w:t>
      </w:r>
      <w:r w:rsidR="008E1769" w:rsidRPr="00604B62">
        <w:rPr>
          <w:rFonts w:ascii="Tahoma" w:hAnsi="Tahoma" w:cs="Tahoma"/>
          <w:bCs/>
          <w:sz w:val="24"/>
          <w:szCs w:val="24"/>
          <w:lang w:val="ro-RO"/>
        </w:rPr>
        <w:t xml:space="preserve">de </w:t>
      </w:r>
      <w:r w:rsidR="00A420B1" w:rsidRPr="00604B62">
        <w:rPr>
          <w:rFonts w:ascii="Tahoma" w:hAnsi="Tahoma" w:cs="Tahoma"/>
          <w:bCs/>
          <w:sz w:val="24"/>
          <w:szCs w:val="24"/>
          <w:lang w:val="ro-RO"/>
        </w:rPr>
        <w:t xml:space="preserve">creșterea plăților la </w:t>
      </w:r>
      <w:r w:rsidR="003C0630" w:rsidRPr="00604B62">
        <w:rPr>
          <w:rFonts w:ascii="Tahoma" w:hAnsi="Tahoma" w:cs="Tahoma"/>
          <w:bCs/>
          <w:sz w:val="24"/>
          <w:szCs w:val="24"/>
          <w:lang w:val="ro-RO"/>
        </w:rPr>
        <w:t>bugetul de stat</w:t>
      </w:r>
      <w:r w:rsidR="00A420B1" w:rsidRPr="00604B62">
        <w:rPr>
          <w:rFonts w:ascii="Tahoma" w:hAnsi="Tahoma" w:cs="Tahoma"/>
          <w:bCs/>
          <w:sz w:val="24"/>
          <w:szCs w:val="24"/>
          <w:lang w:val="ro-RO"/>
        </w:rPr>
        <w:t xml:space="preserve"> (+</w:t>
      </w:r>
      <w:r w:rsidR="003C0630" w:rsidRPr="00604B62">
        <w:rPr>
          <w:rFonts w:ascii="Tahoma" w:hAnsi="Tahoma" w:cs="Tahoma"/>
          <w:bCs/>
          <w:sz w:val="24"/>
          <w:szCs w:val="24"/>
          <w:lang w:val="ro-RO"/>
        </w:rPr>
        <w:t>17,6</w:t>
      </w:r>
      <w:r w:rsidR="00A420B1" w:rsidRPr="00604B62">
        <w:rPr>
          <w:rFonts w:ascii="Tahoma" w:hAnsi="Tahoma" w:cs="Tahoma"/>
          <w:bCs/>
          <w:sz w:val="24"/>
          <w:szCs w:val="24"/>
          <w:lang w:val="ro-RO"/>
        </w:rPr>
        <w:t>%) și la bugetul instituțiilor publice finanțate integral sau parțial din venituri proprii(+</w:t>
      </w:r>
      <w:r w:rsidR="003C0630" w:rsidRPr="00604B62">
        <w:rPr>
          <w:rFonts w:ascii="Tahoma" w:hAnsi="Tahoma" w:cs="Tahoma"/>
          <w:bCs/>
          <w:sz w:val="24"/>
          <w:szCs w:val="24"/>
          <w:lang w:val="ro-RO"/>
        </w:rPr>
        <w:t>17,0</w:t>
      </w:r>
      <w:r w:rsidR="00A420B1" w:rsidRPr="00604B62">
        <w:rPr>
          <w:rFonts w:ascii="Tahoma" w:hAnsi="Tahoma" w:cs="Tahoma"/>
          <w:bCs/>
          <w:sz w:val="24"/>
          <w:szCs w:val="24"/>
          <w:lang w:val="ro-RO"/>
        </w:rPr>
        <w:t>).</w:t>
      </w:r>
    </w:p>
    <w:p w14:paraId="05687030" w14:textId="4293BFE3" w:rsidR="003C0630" w:rsidRPr="00604B62" w:rsidRDefault="003C0630" w:rsidP="00534C9C">
      <w:pPr>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Plățile la bugetul de stat au fo</w:t>
      </w:r>
      <w:r w:rsidR="003D67E8" w:rsidRPr="00604B62">
        <w:rPr>
          <w:rFonts w:ascii="Tahoma" w:hAnsi="Tahoma" w:cs="Tahoma"/>
          <w:bCs/>
          <w:sz w:val="24"/>
          <w:szCs w:val="24"/>
          <w:lang w:val="ro-RO"/>
        </w:rPr>
        <w:t>st în sumă de 6,99 miliarde lei</w:t>
      </w:r>
      <w:r w:rsidRPr="00604B62">
        <w:rPr>
          <w:rFonts w:ascii="Tahoma" w:hAnsi="Tahoma" w:cs="Tahoma"/>
          <w:bCs/>
          <w:sz w:val="24"/>
          <w:szCs w:val="24"/>
          <w:lang w:val="ro-RO"/>
        </w:rPr>
        <w:t xml:space="preserve">, reprezintă 2,02% din totalul cheltuielilor </w:t>
      </w:r>
      <w:r w:rsidR="003D67E8" w:rsidRPr="00604B62">
        <w:rPr>
          <w:rFonts w:ascii="Tahoma" w:hAnsi="Tahoma" w:cs="Tahoma"/>
          <w:bCs/>
          <w:sz w:val="24"/>
          <w:szCs w:val="24"/>
          <w:lang w:val="ro-RO"/>
        </w:rPr>
        <w:t>bugetului de stat</w:t>
      </w:r>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sunt formate în principal din:</w:t>
      </w:r>
    </w:p>
    <w:p w14:paraId="75670F77" w14:textId="5FA287F1" w:rsidR="003C0630" w:rsidRPr="00604B62" w:rsidRDefault="003C0630" w:rsidP="00534C9C">
      <w:pPr>
        <w:numPr>
          <w:ilvl w:val="0"/>
          <w:numId w:val="12"/>
        </w:numPr>
        <w:tabs>
          <w:tab w:val="left" w:pos="1084"/>
        </w:tabs>
        <w:suppressAutoHyphens/>
        <w:spacing w:before="120" w:after="120" w:line="276" w:lineRule="auto"/>
        <w:ind w:left="1084"/>
        <w:jc w:val="both"/>
        <w:rPr>
          <w:rFonts w:ascii="Tahoma" w:hAnsi="Tahoma" w:cs="Tahoma"/>
          <w:bCs/>
          <w:sz w:val="24"/>
          <w:szCs w:val="24"/>
          <w:lang w:val="ro-RO"/>
        </w:rPr>
      </w:pPr>
      <w:r w:rsidRPr="00604B62">
        <w:rPr>
          <w:rFonts w:ascii="Tahoma" w:hAnsi="Tahoma" w:cs="Tahoma"/>
          <w:bCs/>
          <w:sz w:val="24"/>
          <w:szCs w:val="24"/>
          <w:lang w:val="ro-RO"/>
        </w:rPr>
        <w:t>burse 2,36 miliarde lei (33,73%);</w:t>
      </w:r>
    </w:p>
    <w:p w14:paraId="0DC94417" w14:textId="3BC6186E" w:rsidR="003C0630" w:rsidRPr="00604B62" w:rsidRDefault="003C0630" w:rsidP="00534C9C">
      <w:pPr>
        <w:numPr>
          <w:ilvl w:val="0"/>
          <w:numId w:val="12"/>
        </w:numPr>
        <w:tabs>
          <w:tab w:val="left" w:pos="1084"/>
        </w:tabs>
        <w:suppressAutoHyphens/>
        <w:spacing w:before="120" w:after="120" w:line="276" w:lineRule="auto"/>
        <w:ind w:left="1084"/>
        <w:jc w:val="both"/>
        <w:rPr>
          <w:rFonts w:ascii="Tahoma" w:hAnsi="Tahoma" w:cs="Tahoma"/>
          <w:bCs/>
          <w:sz w:val="24"/>
          <w:szCs w:val="24"/>
          <w:lang w:val="ro-RO"/>
        </w:rPr>
      </w:pPr>
      <w:r w:rsidRPr="00604B62">
        <w:rPr>
          <w:rFonts w:ascii="Tahoma" w:hAnsi="Tahoma" w:cs="Tahoma"/>
          <w:bCs/>
          <w:sz w:val="24"/>
          <w:szCs w:val="24"/>
          <w:lang w:val="ro-RO"/>
        </w:rPr>
        <w:t>susținerea cultelor 0,45 miliarde lei (6,40%);</w:t>
      </w:r>
    </w:p>
    <w:p w14:paraId="7D45E392" w14:textId="38FC62B2" w:rsidR="003C0630" w:rsidRPr="00604B62" w:rsidRDefault="003C0630" w:rsidP="00534C9C">
      <w:pPr>
        <w:numPr>
          <w:ilvl w:val="0"/>
          <w:numId w:val="12"/>
        </w:numPr>
        <w:tabs>
          <w:tab w:val="left" w:pos="1084"/>
        </w:tabs>
        <w:suppressAutoHyphens/>
        <w:spacing w:before="120" w:after="120" w:line="276" w:lineRule="auto"/>
        <w:ind w:left="1084"/>
        <w:jc w:val="both"/>
        <w:rPr>
          <w:rFonts w:ascii="Tahoma" w:hAnsi="Tahoma" w:cs="Tahoma"/>
          <w:bCs/>
          <w:sz w:val="24"/>
          <w:szCs w:val="24"/>
          <w:lang w:val="ro-RO"/>
        </w:rPr>
      </w:pPr>
      <w:proofErr w:type="spellStart"/>
      <w:r w:rsidRPr="00604B62">
        <w:rPr>
          <w:rFonts w:ascii="Tahoma" w:hAnsi="Tahoma" w:cs="Tahoma"/>
          <w:bCs/>
          <w:sz w:val="24"/>
          <w:szCs w:val="24"/>
          <w:lang w:val="ro-RO"/>
        </w:rPr>
        <w:t>contribuţia</w:t>
      </w:r>
      <w:proofErr w:type="spellEnd"/>
      <w:r w:rsidRPr="00604B62">
        <w:rPr>
          <w:rFonts w:ascii="Tahoma" w:hAnsi="Tahoma" w:cs="Tahoma"/>
          <w:bCs/>
          <w:sz w:val="24"/>
          <w:szCs w:val="24"/>
          <w:lang w:val="ro-RO"/>
        </w:rPr>
        <w:t xml:space="preserve"> statului la salarizarea personalului de cult 1,04 miliarde lei (14,82%);</w:t>
      </w:r>
    </w:p>
    <w:p w14:paraId="7D38413C" w14:textId="61DAB5EF" w:rsidR="003C0630" w:rsidRPr="00604B62" w:rsidRDefault="003C0630" w:rsidP="00534C9C">
      <w:pPr>
        <w:numPr>
          <w:ilvl w:val="0"/>
          <w:numId w:val="12"/>
        </w:numPr>
        <w:tabs>
          <w:tab w:val="left" w:pos="1084"/>
        </w:tabs>
        <w:suppressAutoHyphens/>
        <w:spacing w:before="120" w:after="120" w:line="276" w:lineRule="auto"/>
        <w:ind w:left="1084"/>
        <w:jc w:val="both"/>
        <w:rPr>
          <w:rFonts w:ascii="Tahoma" w:hAnsi="Tahoma" w:cs="Tahoma"/>
          <w:bCs/>
          <w:sz w:val="24"/>
          <w:szCs w:val="24"/>
          <w:lang w:val="ro-RO"/>
        </w:rPr>
      </w:pPr>
      <w:r w:rsidRPr="00604B62">
        <w:rPr>
          <w:rFonts w:ascii="Tahoma" w:hAnsi="Tahoma" w:cs="Tahoma"/>
          <w:bCs/>
          <w:sz w:val="24"/>
          <w:szCs w:val="24"/>
          <w:lang w:val="ro-RO"/>
        </w:rPr>
        <w:t>despăgubiri civile 1,70 miliarde lei (24,32%);</w:t>
      </w:r>
    </w:p>
    <w:p w14:paraId="0E089F33" w14:textId="003FD0F3" w:rsidR="003C0630" w:rsidRPr="00604B62" w:rsidRDefault="003C0630" w:rsidP="00534C9C">
      <w:pPr>
        <w:autoSpaceDE w:val="0"/>
        <w:spacing w:before="120" w:after="120" w:line="276" w:lineRule="auto"/>
        <w:jc w:val="both"/>
        <w:rPr>
          <w:rFonts w:ascii="Tahoma" w:hAnsi="Tahoma" w:cs="Tahoma"/>
          <w:bCs/>
          <w:sz w:val="24"/>
          <w:szCs w:val="24"/>
          <w:lang w:val="ro-RO"/>
        </w:rPr>
      </w:pPr>
      <w:r w:rsidRPr="00604B62">
        <w:rPr>
          <w:rFonts w:ascii="Tahoma" w:hAnsi="Tahoma" w:cs="Tahoma"/>
          <w:bCs/>
          <w:sz w:val="24"/>
          <w:szCs w:val="24"/>
          <w:lang w:val="ro-RO"/>
        </w:rPr>
        <w:t xml:space="preserve">Din totalul plăților cu despăgubirile civile, suma de </w:t>
      </w:r>
      <w:r w:rsidR="00534C9C" w:rsidRPr="00604B62">
        <w:rPr>
          <w:rFonts w:ascii="Tahoma" w:hAnsi="Tahoma" w:cs="Tahoma"/>
          <w:bCs/>
          <w:sz w:val="24"/>
          <w:szCs w:val="24"/>
          <w:lang w:val="ro-RO"/>
        </w:rPr>
        <w:t>1,48</w:t>
      </w:r>
      <w:r w:rsidRPr="00604B62">
        <w:rPr>
          <w:rFonts w:ascii="Tahoma" w:hAnsi="Tahoma" w:cs="Tahoma"/>
          <w:bCs/>
          <w:sz w:val="24"/>
          <w:szCs w:val="24"/>
          <w:lang w:val="ro-RO"/>
        </w:rPr>
        <w:t xml:space="preserve"> </w:t>
      </w:r>
      <w:r w:rsidR="00534C9C" w:rsidRPr="00604B62">
        <w:rPr>
          <w:rFonts w:ascii="Tahoma" w:hAnsi="Tahoma" w:cs="Tahoma"/>
          <w:bCs/>
          <w:sz w:val="24"/>
          <w:szCs w:val="24"/>
          <w:lang w:val="ro-RO"/>
        </w:rPr>
        <w:t>miliarde</w:t>
      </w:r>
      <w:r w:rsidRPr="00604B62">
        <w:rPr>
          <w:rFonts w:ascii="Tahoma" w:hAnsi="Tahoma" w:cs="Tahoma"/>
          <w:bCs/>
          <w:sz w:val="24"/>
          <w:szCs w:val="24"/>
          <w:lang w:val="ro-RO"/>
        </w:rPr>
        <w:t xml:space="preserve"> lei, respectiv 86,84% a fost utilizată de Ministerul Finanțelor, în principal pentru: achitarea de despăgubiri în baza legilor de restituire a proprietăților; despăgubiri provenite din aplicarea </w:t>
      </w:r>
      <w:proofErr w:type="spellStart"/>
      <w:r w:rsidRPr="00604B62">
        <w:rPr>
          <w:rFonts w:ascii="Tahoma" w:hAnsi="Tahoma" w:cs="Tahoma"/>
          <w:bCs/>
          <w:sz w:val="24"/>
          <w:szCs w:val="24"/>
          <w:lang w:val="ro-RO"/>
        </w:rPr>
        <w:t>legislaţiei</w:t>
      </w:r>
      <w:proofErr w:type="spellEnd"/>
      <w:r w:rsidRPr="00604B62">
        <w:rPr>
          <w:rFonts w:ascii="Tahoma" w:hAnsi="Tahoma" w:cs="Tahoma"/>
          <w:bCs/>
          <w:sz w:val="24"/>
          <w:szCs w:val="24"/>
          <w:lang w:val="ro-RO"/>
        </w:rPr>
        <w:t xml:space="preserve"> privind </w:t>
      </w:r>
      <w:proofErr w:type="spellStart"/>
      <w:r w:rsidRPr="00604B62">
        <w:rPr>
          <w:rFonts w:ascii="Tahoma" w:hAnsi="Tahoma" w:cs="Tahoma"/>
          <w:bCs/>
          <w:sz w:val="24"/>
          <w:szCs w:val="24"/>
          <w:lang w:val="ro-RO"/>
        </w:rPr>
        <w:t>creanţele</w:t>
      </w:r>
      <w:proofErr w:type="spellEnd"/>
      <w:r w:rsidRPr="00604B62">
        <w:rPr>
          <w:rFonts w:ascii="Tahoma" w:hAnsi="Tahoma" w:cs="Tahoma"/>
          <w:bCs/>
          <w:sz w:val="24"/>
          <w:szCs w:val="24"/>
          <w:lang w:val="ro-RO"/>
        </w:rPr>
        <w:t xml:space="preserve"> fiscale administrate de Ministerul </w:t>
      </w:r>
      <w:proofErr w:type="spellStart"/>
      <w:r w:rsidRPr="00604B62">
        <w:rPr>
          <w:rFonts w:ascii="Tahoma" w:hAnsi="Tahoma" w:cs="Tahoma"/>
          <w:bCs/>
          <w:sz w:val="24"/>
          <w:szCs w:val="24"/>
          <w:lang w:val="ro-RO"/>
        </w:rPr>
        <w:t>Finanţelor</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Agenţia</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Naţională</w:t>
      </w:r>
      <w:proofErr w:type="spellEnd"/>
      <w:r w:rsidRPr="00604B62">
        <w:rPr>
          <w:rFonts w:ascii="Tahoma" w:hAnsi="Tahoma" w:cs="Tahoma"/>
          <w:bCs/>
          <w:sz w:val="24"/>
          <w:szCs w:val="24"/>
          <w:lang w:val="ro-RO"/>
        </w:rPr>
        <w:t xml:space="preserve"> de Administrare Fiscală; alte daune stabilite ca fiind datorate de Ministerul </w:t>
      </w:r>
      <w:proofErr w:type="spellStart"/>
      <w:r w:rsidRPr="00604B62">
        <w:rPr>
          <w:rFonts w:ascii="Tahoma" w:hAnsi="Tahoma" w:cs="Tahoma"/>
          <w:bCs/>
          <w:sz w:val="24"/>
          <w:szCs w:val="24"/>
          <w:lang w:val="ro-RO"/>
        </w:rPr>
        <w:t>Finanţelor</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de </w:t>
      </w:r>
      <w:proofErr w:type="spellStart"/>
      <w:r w:rsidRPr="00604B62">
        <w:rPr>
          <w:rFonts w:ascii="Tahoma" w:hAnsi="Tahoma" w:cs="Tahoma"/>
          <w:bCs/>
          <w:sz w:val="24"/>
          <w:szCs w:val="24"/>
          <w:lang w:val="ro-RO"/>
        </w:rPr>
        <w:t>Agenţia</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Naţională</w:t>
      </w:r>
      <w:proofErr w:type="spellEnd"/>
      <w:r w:rsidRPr="00604B62">
        <w:rPr>
          <w:rFonts w:ascii="Tahoma" w:hAnsi="Tahoma" w:cs="Tahoma"/>
          <w:bCs/>
          <w:sz w:val="24"/>
          <w:szCs w:val="24"/>
          <w:lang w:val="ro-RO"/>
        </w:rPr>
        <w:t xml:space="preserve"> de Administrare Fiscală, în nume propriu sau în reprezentarea intereselor statului, pe baza hotărârilor executorii ale </w:t>
      </w:r>
      <w:proofErr w:type="spellStart"/>
      <w:r w:rsidRPr="00604B62">
        <w:rPr>
          <w:rFonts w:ascii="Tahoma" w:hAnsi="Tahoma" w:cs="Tahoma"/>
          <w:bCs/>
          <w:sz w:val="24"/>
          <w:szCs w:val="24"/>
          <w:lang w:val="ro-RO"/>
        </w:rPr>
        <w:t>instanţelor</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judecătoreşti</w:t>
      </w:r>
      <w:proofErr w:type="spellEnd"/>
      <w:r w:rsidRPr="00604B62">
        <w:rPr>
          <w:rFonts w:ascii="Tahoma" w:hAnsi="Tahoma" w:cs="Tahoma"/>
          <w:bCs/>
          <w:sz w:val="24"/>
          <w:szCs w:val="24"/>
          <w:lang w:val="ro-RO"/>
        </w:rPr>
        <w:t xml:space="preserve"> sau arbitrale, precum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obligaţiile</w:t>
      </w:r>
      <w:proofErr w:type="spellEnd"/>
      <w:r w:rsidRPr="00604B62">
        <w:rPr>
          <w:rFonts w:ascii="Tahoma" w:hAnsi="Tahoma" w:cs="Tahoma"/>
          <w:bCs/>
          <w:sz w:val="24"/>
          <w:szCs w:val="24"/>
          <w:lang w:val="ro-RO"/>
        </w:rPr>
        <w:t xml:space="preserve"> </w:t>
      </w:r>
      <w:proofErr w:type="spellStart"/>
      <w:r w:rsidRPr="00604B62">
        <w:rPr>
          <w:rFonts w:ascii="Tahoma" w:hAnsi="Tahoma" w:cs="Tahoma"/>
          <w:bCs/>
          <w:sz w:val="24"/>
          <w:szCs w:val="24"/>
          <w:lang w:val="ro-RO"/>
        </w:rPr>
        <w:t>băneşti</w:t>
      </w:r>
      <w:proofErr w:type="spellEnd"/>
      <w:r w:rsidRPr="00604B62">
        <w:rPr>
          <w:rFonts w:ascii="Tahoma" w:hAnsi="Tahoma" w:cs="Tahoma"/>
          <w:bCs/>
          <w:sz w:val="24"/>
          <w:szCs w:val="24"/>
          <w:lang w:val="ro-RO"/>
        </w:rPr>
        <w:t xml:space="preserve"> ale statului român, născute din aplicarea </w:t>
      </w:r>
      <w:proofErr w:type="spellStart"/>
      <w:r w:rsidRPr="00604B62">
        <w:rPr>
          <w:rFonts w:ascii="Tahoma" w:hAnsi="Tahoma" w:cs="Tahoma"/>
          <w:bCs/>
          <w:sz w:val="24"/>
          <w:szCs w:val="24"/>
          <w:lang w:val="ro-RO"/>
        </w:rPr>
        <w:t>Convenţiei</w:t>
      </w:r>
      <w:proofErr w:type="spellEnd"/>
      <w:r w:rsidRPr="00604B62">
        <w:rPr>
          <w:rFonts w:ascii="Tahoma" w:hAnsi="Tahoma" w:cs="Tahoma"/>
          <w:bCs/>
          <w:sz w:val="24"/>
          <w:szCs w:val="24"/>
          <w:lang w:val="ro-RO"/>
        </w:rPr>
        <w:t xml:space="preserve"> europene a drepturilor omului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constatate prin acorduri de </w:t>
      </w:r>
      <w:proofErr w:type="spellStart"/>
      <w:r w:rsidRPr="00604B62">
        <w:rPr>
          <w:rFonts w:ascii="Tahoma" w:hAnsi="Tahoma" w:cs="Tahoma"/>
          <w:bCs/>
          <w:sz w:val="24"/>
          <w:szCs w:val="24"/>
          <w:lang w:val="ro-RO"/>
        </w:rPr>
        <w:t>soluţionare</w:t>
      </w:r>
      <w:proofErr w:type="spellEnd"/>
      <w:r w:rsidRPr="00604B62">
        <w:rPr>
          <w:rFonts w:ascii="Tahoma" w:hAnsi="Tahoma" w:cs="Tahoma"/>
          <w:bCs/>
          <w:sz w:val="24"/>
          <w:szCs w:val="24"/>
          <w:lang w:val="ro-RO"/>
        </w:rPr>
        <w:t xml:space="preserve"> amiabilă, prin decizii ale Comitetului </w:t>
      </w:r>
      <w:proofErr w:type="spellStart"/>
      <w:r w:rsidRPr="00604B62">
        <w:rPr>
          <w:rFonts w:ascii="Tahoma" w:hAnsi="Tahoma" w:cs="Tahoma"/>
          <w:bCs/>
          <w:sz w:val="24"/>
          <w:szCs w:val="24"/>
          <w:lang w:val="ro-RO"/>
        </w:rPr>
        <w:t>Miniştrilor</w:t>
      </w:r>
      <w:proofErr w:type="spellEnd"/>
      <w:r w:rsidRPr="00604B62">
        <w:rPr>
          <w:rFonts w:ascii="Tahoma" w:hAnsi="Tahoma" w:cs="Tahoma"/>
          <w:bCs/>
          <w:sz w:val="24"/>
          <w:szCs w:val="24"/>
          <w:lang w:val="ro-RO"/>
        </w:rPr>
        <w:t xml:space="preserve"> Consiliului Europei </w:t>
      </w:r>
      <w:proofErr w:type="spellStart"/>
      <w:r w:rsidRPr="00604B62">
        <w:rPr>
          <w:rFonts w:ascii="Tahoma" w:hAnsi="Tahoma" w:cs="Tahoma"/>
          <w:bCs/>
          <w:sz w:val="24"/>
          <w:szCs w:val="24"/>
          <w:lang w:val="ro-RO"/>
        </w:rPr>
        <w:t>şi</w:t>
      </w:r>
      <w:proofErr w:type="spellEnd"/>
      <w:r w:rsidRPr="00604B62">
        <w:rPr>
          <w:rFonts w:ascii="Tahoma" w:hAnsi="Tahoma" w:cs="Tahoma"/>
          <w:bCs/>
          <w:sz w:val="24"/>
          <w:szCs w:val="24"/>
          <w:lang w:val="ro-RO"/>
        </w:rPr>
        <w:t xml:space="preserve"> hotărâri ale </w:t>
      </w:r>
      <w:proofErr w:type="spellStart"/>
      <w:r w:rsidRPr="00604B62">
        <w:rPr>
          <w:rFonts w:ascii="Tahoma" w:hAnsi="Tahoma" w:cs="Tahoma"/>
          <w:bCs/>
          <w:sz w:val="24"/>
          <w:szCs w:val="24"/>
          <w:lang w:val="ro-RO"/>
        </w:rPr>
        <w:t>Curţii</w:t>
      </w:r>
      <w:proofErr w:type="spellEnd"/>
      <w:r w:rsidRPr="00604B62">
        <w:rPr>
          <w:rFonts w:ascii="Tahoma" w:hAnsi="Tahoma" w:cs="Tahoma"/>
          <w:bCs/>
          <w:sz w:val="24"/>
          <w:szCs w:val="24"/>
          <w:lang w:val="ro-RO"/>
        </w:rPr>
        <w:t xml:space="preserve"> Europene a Drepturilor Omului. </w:t>
      </w:r>
    </w:p>
    <w:p w14:paraId="5790B586" w14:textId="3D443EA5" w:rsidR="004E31C1" w:rsidRPr="00604B62" w:rsidRDefault="00EF369F" w:rsidP="003C038F">
      <w:pPr>
        <w:spacing w:after="120" w:line="276" w:lineRule="auto"/>
        <w:jc w:val="both"/>
        <w:rPr>
          <w:rFonts w:ascii="Tahoma" w:hAnsi="Tahoma" w:cs="Tahoma"/>
          <w:sz w:val="24"/>
          <w:szCs w:val="24"/>
          <w:lang w:val="ro-RO"/>
        </w:rPr>
      </w:pPr>
      <w:r w:rsidRPr="00604B62">
        <w:rPr>
          <w:rFonts w:ascii="Tahoma" w:hAnsi="Tahoma" w:cs="Tahoma"/>
          <w:b/>
          <w:sz w:val="24"/>
          <w:szCs w:val="24"/>
          <w:lang w:val="ro-RO"/>
        </w:rPr>
        <w:t>Cheltuielile pentru investiții</w:t>
      </w:r>
      <w:r w:rsidRPr="00604B62">
        <w:rPr>
          <w:rFonts w:ascii="Tahoma" w:hAnsi="Tahoma" w:cs="Tahoma"/>
          <w:sz w:val="24"/>
          <w:szCs w:val="24"/>
          <w:lang w:val="ro-RO"/>
        </w:rPr>
        <w:t xml:space="preserve">, care includ cheltuielile de capital, precum și cele aferente programelor de dezvoltare finanțate din surse interne și externe, au însumat </w:t>
      </w:r>
      <w:r w:rsidR="004E31C1" w:rsidRPr="00604B62">
        <w:rPr>
          <w:rFonts w:ascii="Tahoma" w:hAnsi="Tahoma" w:cs="Tahoma"/>
          <w:bCs/>
          <w:sz w:val="24"/>
          <w:szCs w:val="24"/>
          <w:lang w:val="ro-RO"/>
        </w:rPr>
        <w:t>100,65</w:t>
      </w:r>
      <w:r w:rsidRPr="00604B62">
        <w:rPr>
          <w:rFonts w:ascii="Tahoma" w:hAnsi="Tahoma" w:cs="Tahoma"/>
          <w:sz w:val="24"/>
          <w:szCs w:val="24"/>
          <w:lang w:val="ro-RO"/>
        </w:rPr>
        <w:t xml:space="preserve"> m</w:t>
      </w:r>
      <w:r w:rsidR="009455D8" w:rsidRPr="00604B62">
        <w:rPr>
          <w:rFonts w:ascii="Tahoma" w:hAnsi="Tahoma" w:cs="Tahoma"/>
          <w:sz w:val="24"/>
          <w:szCs w:val="24"/>
          <w:lang w:val="ro-RO"/>
        </w:rPr>
        <w:t>iliarde</w:t>
      </w:r>
      <w:r w:rsidRPr="00604B62">
        <w:rPr>
          <w:rFonts w:ascii="Tahoma" w:hAnsi="Tahoma" w:cs="Tahoma"/>
          <w:sz w:val="24"/>
          <w:szCs w:val="24"/>
          <w:lang w:val="ro-RO"/>
        </w:rPr>
        <w:t xml:space="preserve"> lei (</w:t>
      </w:r>
      <w:r w:rsidR="004E31C1" w:rsidRPr="00604B62">
        <w:rPr>
          <w:rFonts w:ascii="Tahoma" w:hAnsi="Tahoma" w:cs="Tahoma"/>
          <w:sz w:val="24"/>
          <w:szCs w:val="24"/>
          <w:lang w:val="ro-RO"/>
        </w:rPr>
        <w:t>6,27</w:t>
      </w:r>
      <w:r w:rsidRPr="00604B62">
        <w:rPr>
          <w:rFonts w:ascii="Tahoma" w:hAnsi="Tahoma" w:cs="Tahoma"/>
          <w:sz w:val="24"/>
          <w:szCs w:val="24"/>
          <w:lang w:val="ro-RO"/>
        </w:rPr>
        <w:t xml:space="preserve">% din PIB) și prezintă o creștere de </w:t>
      </w:r>
      <w:r w:rsidR="004E31C1" w:rsidRPr="00604B62">
        <w:rPr>
          <w:rFonts w:ascii="Tahoma" w:hAnsi="Tahoma" w:cs="Tahoma"/>
          <w:sz w:val="24"/>
          <w:szCs w:val="24"/>
          <w:lang w:val="ro-RO"/>
        </w:rPr>
        <w:t>38</w:t>
      </w:r>
      <w:r w:rsidR="0031317B" w:rsidRPr="00604B62">
        <w:rPr>
          <w:rFonts w:ascii="Tahoma" w:hAnsi="Tahoma" w:cs="Tahoma"/>
          <w:sz w:val="24"/>
          <w:szCs w:val="24"/>
          <w:lang w:val="ro-RO"/>
        </w:rPr>
        <w:t>,</w:t>
      </w:r>
      <w:r w:rsidR="004E31C1" w:rsidRPr="00604B62">
        <w:rPr>
          <w:rFonts w:ascii="Tahoma" w:hAnsi="Tahoma" w:cs="Tahoma"/>
          <w:sz w:val="24"/>
          <w:szCs w:val="24"/>
          <w:lang w:val="ro-RO"/>
        </w:rPr>
        <w:t>8</w:t>
      </w:r>
      <w:r w:rsidRPr="00604B62">
        <w:rPr>
          <w:rFonts w:ascii="Tahoma" w:hAnsi="Tahoma" w:cs="Tahoma"/>
          <w:sz w:val="24"/>
          <w:szCs w:val="24"/>
          <w:lang w:val="ro-RO"/>
        </w:rPr>
        <w:t>% față cele înregistrate în anul 20</w:t>
      </w:r>
      <w:r w:rsidR="009455D8" w:rsidRPr="00604B62">
        <w:rPr>
          <w:rFonts w:ascii="Tahoma" w:hAnsi="Tahoma" w:cs="Tahoma"/>
          <w:sz w:val="24"/>
          <w:szCs w:val="24"/>
          <w:lang w:val="ro-RO"/>
        </w:rPr>
        <w:t>2</w:t>
      </w:r>
      <w:r w:rsidR="004E31C1" w:rsidRPr="00604B62">
        <w:rPr>
          <w:rFonts w:ascii="Tahoma" w:hAnsi="Tahoma" w:cs="Tahoma"/>
          <w:sz w:val="24"/>
          <w:szCs w:val="24"/>
          <w:lang w:val="ro-RO"/>
        </w:rPr>
        <w:t>2</w:t>
      </w:r>
      <w:r w:rsidRPr="00604B62">
        <w:rPr>
          <w:rFonts w:ascii="Tahoma" w:hAnsi="Tahoma" w:cs="Tahoma"/>
          <w:sz w:val="24"/>
          <w:szCs w:val="24"/>
          <w:lang w:val="ro-RO"/>
        </w:rPr>
        <w:t xml:space="preserve">. </w:t>
      </w:r>
      <w:r w:rsidR="004E31C1" w:rsidRPr="00604B62">
        <w:rPr>
          <w:rFonts w:ascii="Tahoma" w:hAnsi="Tahoma" w:cs="Tahoma"/>
          <w:sz w:val="24"/>
          <w:szCs w:val="24"/>
          <w:lang w:val="ro-RO"/>
        </w:rPr>
        <w:t xml:space="preserve">Evoluția </w:t>
      </w:r>
      <w:proofErr w:type="spellStart"/>
      <w:r w:rsidR="004E31C1" w:rsidRPr="00604B62">
        <w:rPr>
          <w:rFonts w:ascii="Tahoma" w:hAnsi="Tahoma" w:cs="Tahoma"/>
          <w:sz w:val="24"/>
          <w:szCs w:val="24"/>
          <w:lang w:val="ro-RO"/>
        </w:rPr>
        <w:t>cheltuilelilor</w:t>
      </w:r>
      <w:proofErr w:type="spellEnd"/>
      <w:r w:rsidR="004E31C1" w:rsidRPr="00604B62">
        <w:rPr>
          <w:rFonts w:ascii="Tahoma" w:hAnsi="Tahoma" w:cs="Tahoma"/>
          <w:sz w:val="24"/>
          <w:szCs w:val="24"/>
          <w:lang w:val="ro-RO"/>
        </w:rPr>
        <w:t xml:space="preserve"> pentru investiții a fost determinată de evoluția cheltuielilor cu proiectele de investiții finanțate din fonduri externe nerambursabile acestea deținâ</w:t>
      </w:r>
      <w:r w:rsidR="003D67E8" w:rsidRPr="00604B62">
        <w:rPr>
          <w:rFonts w:ascii="Tahoma" w:hAnsi="Tahoma" w:cs="Tahoma"/>
          <w:sz w:val="24"/>
          <w:szCs w:val="24"/>
          <w:lang w:val="ro-RO"/>
        </w:rPr>
        <w:t>n</w:t>
      </w:r>
      <w:r w:rsidR="004E31C1" w:rsidRPr="00604B62">
        <w:rPr>
          <w:rFonts w:ascii="Tahoma" w:hAnsi="Tahoma" w:cs="Tahoma"/>
          <w:sz w:val="24"/>
          <w:szCs w:val="24"/>
          <w:lang w:val="ro-RO"/>
        </w:rPr>
        <w:t xml:space="preserve">d o pondere(58,43%) semnificativă, majoritară în totalul cheltuielilor pentru investiții ale anului 2023. </w:t>
      </w:r>
    </w:p>
    <w:p w14:paraId="1910AEC3" w14:textId="680B6252" w:rsidR="008256D5" w:rsidRPr="00604B62" w:rsidRDefault="004E31C1" w:rsidP="003C038F">
      <w:pPr>
        <w:spacing w:after="120" w:line="276" w:lineRule="auto"/>
        <w:jc w:val="both"/>
        <w:rPr>
          <w:rFonts w:ascii="Tahoma" w:hAnsi="Tahoma" w:cs="Tahoma"/>
          <w:sz w:val="24"/>
          <w:szCs w:val="24"/>
          <w:lang w:val="ro-RO"/>
        </w:rPr>
      </w:pPr>
      <w:r w:rsidRPr="00604B62">
        <w:rPr>
          <w:rFonts w:ascii="Tahoma" w:hAnsi="Tahoma" w:cs="Tahoma"/>
          <w:sz w:val="24"/>
          <w:szCs w:val="24"/>
          <w:lang w:val="ro-RO"/>
        </w:rPr>
        <w:t>Cheltuielile pentru investiții au crescut ca pondere în PIB cu 1,1 puncte procentuale de la 5,17% din PIB în anul 2022 la 6,27% din PIB în 2023.</w:t>
      </w:r>
      <w:r w:rsidR="006D5170" w:rsidRPr="00604B62">
        <w:rPr>
          <w:rFonts w:ascii="Tahoma" w:hAnsi="Tahoma" w:cs="Tahoma"/>
          <w:sz w:val="24"/>
          <w:szCs w:val="24"/>
          <w:lang w:val="ro-RO"/>
        </w:rPr>
        <w:tab/>
      </w:r>
      <w:r w:rsidR="00EF369F" w:rsidRPr="00604B62">
        <w:rPr>
          <w:rFonts w:ascii="Tahoma" w:hAnsi="Tahoma" w:cs="Tahoma"/>
          <w:sz w:val="24"/>
          <w:szCs w:val="24"/>
          <w:lang w:val="ro-RO"/>
        </w:rPr>
        <w:t xml:space="preserve"> </w:t>
      </w:r>
    </w:p>
    <w:p w14:paraId="6B951156" w14:textId="77777777" w:rsidR="005E26AB" w:rsidRPr="00604B62" w:rsidRDefault="005E26AB" w:rsidP="00A420B1">
      <w:pPr>
        <w:spacing w:after="120" w:line="276" w:lineRule="auto"/>
        <w:jc w:val="center"/>
        <w:rPr>
          <w:rFonts w:ascii="Arial" w:hAnsi="Arial" w:cs="Arial"/>
          <w:b/>
          <w:bCs/>
          <w:sz w:val="24"/>
          <w:szCs w:val="24"/>
          <w:lang w:val="ro-RO"/>
        </w:rPr>
      </w:pPr>
    </w:p>
    <w:p w14:paraId="40C0D8B0" w14:textId="77777777" w:rsidR="005E26AB" w:rsidRPr="00604B62" w:rsidRDefault="005E26AB" w:rsidP="00A420B1">
      <w:pPr>
        <w:spacing w:after="120" w:line="276" w:lineRule="auto"/>
        <w:jc w:val="center"/>
        <w:rPr>
          <w:rFonts w:ascii="Arial" w:hAnsi="Arial" w:cs="Arial"/>
          <w:b/>
          <w:bCs/>
          <w:sz w:val="24"/>
          <w:szCs w:val="24"/>
          <w:lang w:val="ro-RO"/>
        </w:rPr>
      </w:pPr>
    </w:p>
    <w:p w14:paraId="4A250602" w14:textId="77777777" w:rsidR="005E26AB" w:rsidRPr="00604B62" w:rsidRDefault="005E26AB" w:rsidP="00A420B1">
      <w:pPr>
        <w:spacing w:after="120" w:line="276" w:lineRule="auto"/>
        <w:jc w:val="center"/>
        <w:rPr>
          <w:rFonts w:ascii="Arial" w:hAnsi="Arial" w:cs="Arial"/>
          <w:b/>
          <w:bCs/>
          <w:sz w:val="24"/>
          <w:szCs w:val="24"/>
          <w:lang w:val="ro-RO"/>
        </w:rPr>
      </w:pPr>
    </w:p>
    <w:p w14:paraId="561506CB" w14:textId="77777777" w:rsidR="005E26AB" w:rsidRPr="00604B62" w:rsidRDefault="005E26AB" w:rsidP="00A420B1">
      <w:pPr>
        <w:spacing w:after="120" w:line="276" w:lineRule="auto"/>
        <w:jc w:val="center"/>
        <w:rPr>
          <w:rFonts w:ascii="Arial" w:hAnsi="Arial" w:cs="Arial"/>
          <w:b/>
          <w:bCs/>
          <w:sz w:val="24"/>
          <w:szCs w:val="24"/>
          <w:lang w:val="ro-RO"/>
        </w:rPr>
      </w:pPr>
    </w:p>
    <w:p w14:paraId="0FE253A6" w14:textId="77777777" w:rsidR="005E26AB" w:rsidRPr="00604B62" w:rsidRDefault="005E26AB" w:rsidP="00A420B1">
      <w:pPr>
        <w:spacing w:after="120" w:line="276" w:lineRule="auto"/>
        <w:jc w:val="center"/>
        <w:rPr>
          <w:rFonts w:ascii="Arial" w:hAnsi="Arial" w:cs="Arial"/>
          <w:b/>
          <w:bCs/>
          <w:sz w:val="24"/>
          <w:szCs w:val="24"/>
          <w:lang w:val="ro-RO"/>
        </w:rPr>
      </w:pPr>
    </w:p>
    <w:p w14:paraId="1AB043D9" w14:textId="77777777" w:rsidR="005E26AB" w:rsidRPr="00604B62" w:rsidRDefault="005E26AB" w:rsidP="00A420B1">
      <w:pPr>
        <w:spacing w:after="120" w:line="276" w:lineRule="auto"/>
        <w:jc w:val="center"/>
        <w:rPr>
          <w:rFonts w:ascii="Arial" w:hAnsi="Arial" w:cs="Arial"/>
          <w:b/>
          <w:bCs/>
          <w:sz w:val="24"/>
          <w:szCs w:val="24"/>
          <w:lang w:val="ro-RO"/>
        </w:rPr>
      </w:pPr>
    </w:p>
    <w:p w14:paraId="400B356C" w14:textId="0D33E3A1" w:rsidR="00035480" w:rsidRPr="00604B62" w:rsidRDefault="00BA5E33" w:rsidP="00A420B1">
      <w:pPr>
        <w:spacing w:after="120" w:line="276" w:lineRule="auto"/>
        <w:jc w:val="center"/>
        <w:rPr>
          <w:rFonts w:ascii="Arial" w:hAnsi="Arial" w:cs="Arial"/>
          <w:b/>
          <w:bCs/>
          <w:sz w:val="24"/>
          <w:szCs w:val="24"/>
          <w:lang w:val="ro-RO"/>
        </w:rPr>
      </w:pPr>
      <w:r w:rsidRPr="00604B62">
        <w:rPr>
          <w:rFonts w:ascii="Arial" w:hAnsi="Arial" w:cs="Arial"/>
          <w:b/>
          <w:bCs/>
          <w:sz w:val="24"/>
          <w:szCs w:val="24"/>
          <w:lang w:val="ro-RO"/>
        </w:rPr>
        <w:lastRenderedPageBreak/>
        <w:t>Evoluția principalelor domenii finanțate din bugetul general consolidat</w:t>
      </w:r>
    </w:p>
    <w:p w14:paraId="4900F580" w14:textId="1D100568" w:rsidR="00BA5E33" w:rsidRPr="00604B62" w:rsidRDefault="00694DEF" w:rsidP="00035480">
      <w:pPr>
        <w:spacing w:after="240" w:line="276" w:lineRule="auto"/>
        <w:jc w:val="center"/>
        <w:rPr>
          <w:rFonts w:ascii="Arial" w:hAnsi="Arial" w:cs="Arial"/>
          <w:b/>
          <w:bCs/>
          <w:color w:val="FF0000"/>
          <w:sz w:val="24"/>
          <w:szCs w:val="24"/>
          <w:lang w:val="ro-RO"/>
        </w:rPr>
      </w:pPr>
      <w:r w:rsidRPr="00604B62">
        <w:rPr>
          <w:noProof/>
          <w:lang w:val="ro-RO"/>
        </w:rPr>
        <w:object w:dxaOrig="13305" w:dyaOrig="8865" w14:anchorId="4495E971">
          <v:shape id="_x0000_i1080" type="#_x0000_t75" style="width:452.25pt;height:387.75pt" o:ole="">
            <v:imagedata r:id="rId37" o:title=""/>
          </v:shape>
          <o:OLEObject Type="Link" ProgID="Excel.Sheet.12" ShapeID="_x0000_i1080" DrawAspect="Content" r:id="rId38" UpdateMode="Always">
            <o:LinkType>EnhancedMetaFile</o:LinkType>
            <o:LockedField>false</o:LockedField>
          </o:OLEObject>
        </w:object>
      </w:r>
    </w:p>
    <w:p w14:paraId="09B35317" w14:textId="726C9477" w:rsidR="00BA5E33" w:rsidRPr="00604B62" w:rsidRDefault="00BA5E33" w:rsidP="00151659">
      <w:pPr>
        <w:spacing w:after="240" w:line="276" w:lineRule="auto"/>
        <w:jc w:val="both"/>
        <w:rPr>
          <w:rFonts w:ascii="Tahoma" w:hAnsi="Tahoma" w:cs="Tahoma"/>
          <w:bCs/>
          <w:sz w:val="24"/>
          <w:szCs w:val="24"/>
          <w:lang w:val="ro-RO"/>
        </w:rPr>
      </w:pPr>
      <w:r w:rsidRPr="00604B62">
        <w:rPr>
          <w:rFonts w:ascii="Tahoma" w:hAnsi="Tahoma" w:cs="Tahoma"/>
          <w:bCs/>
          <w:sz w:val="24"/>
          <w:szCs w:val="24"/>
          <w:lang w:val="ro-RO"/>
        </w:rPr>
        <w:t xml:space="preserve">În ceea ce privește cheltuielile pe principalele domenii în anul </w:t>
      </w:r>
      <w:r w:rsidR="00A12CD6" w:rsidRPr="00604B62">
        <w:rPr>
          <w:rFonts w:ascii="Tahoma" w:hAnsi="Tahoma" w:cs="Tahoma"/>
          <w:bCs/>
          <w:sz w:val="24"/>
          <w:szCs w:val="24"/>
          <w:lang w:val="ro-RO"/>
        </w:rPr>
        <w:t>20</w:t>
      </w:r>
      <w:r w:rsidR="00D55661" w:rsidRPr="00604B62">
        <w:rPr>
          <w:rFonts w:ascii="Tahoma" w:hAnsi="Tahoma" w:cs="Tahoma"/>
          <w:bCs/>
          <w:sz w:val="24"/>
          <w:szCs w:val="24"/>
          <w:lang w:val="ro-RO"/>
        </w:rPr>
        <w:t>2</w:t>
      </w:r>
      <w:r w:rsidR="00A16043" w:rsidRPr="00604B62">
        <w:rPr>
          <w:rFonts w:ascii="Tahoma" w:hAnsi="Tahoma" w:cs="Tahoma"/>
          <w:bCs/>
          <w:sz w:val="24"/>
          <w:szCs w:val="24"/>
          <w:lang w:val="ro-RO"/>
        </w:rPr>
        <w:t>3</w:t>
      </w:r>
      <w:r w:rsidR="00A12CD6" w:rsidRPr="00604B62">
        <w:rPr>
          <w:rFonts w:ascii="Tahoma" w:hAnsi="Tahoma" w:cs="Tahoma"/>
          <w:bCs/>
          <w:sz w:val="24"/>
          <w:szCs w:val="24"/>
          <w:lang w:val="ro-RO"/>
        </w:rPr>
        <w:t xml:space="preserve"> </w:t>
      </w:r>
      <w:r w:rsidRPr="00604B62">
        <w:rPr>
          <w:rFonts w:ascii="Tahoma" w:hAnsi="Tahoma" w:cs="Tahoma"/>
          <w:bCs/>
          <w:sz w:val="24"/>
          <w:szCs w:val="24"/>
          <w:lang w:val="ro-RO"/>
        </w:rPr>
        <w:t xml:space="preserve">comparativ cu </w:t>
      </w:r>
      <w:r w:rsidR="00BA5E7D" w:rsidRPr="00604B62">
        <w:rPr>
          <w:rFonts w:ascii="Tahoma" w:hAnsi="Tahoma" w:cs="Tahoma"/>
          <w:bCs/>
          <w:sz w:val="24"/>
          <w:szCs w:val="24"/>
          <w:lang w:val="ro-RO"/>
        </w:rPr>
        <w:t>20</w:t>
      </w:r>
      <w:r w:rsidR="00746984" w:rsidRPr="00604B62">
        <w:rPr>
          <w:rFonts w:ascii="Tahoma" w:hAnsi="Tahoma" w:cs="Tahoma"/>
          <w:bCs/>
          <w:sz w:val="24"/>
          <w:szCs w:val="24"/>
          <w:lang w:val="ro-RO"/>
        </w:rPr>
        <w:t>2</w:t>
      </w:r>
      <w:r w:rsidR="00A16043" w:rsidRPr="00604B62">
        <w:rPr>
          <w:rFonts w:ascii="Tahoma" w:hAnsi="Tahoma" w:cs="Tahoma"/>
          <w:bCs/>
          <w:sz w:val="24"/>
          <w:szCs w:val="24"/>
          <w:lang w:val="ro-RO"/>
        </w:rPr>
        <w:t>2</w:t>
      </w:r>
      <w:r w:rsidR="00BA5E7D" w:rsidRPr="00604B62">
        <w:rPr>
          <w:rFonts w:ascii="Tahoma" w:hAnsi="Tahoma" w:cs="Tahoma"/>
          <w:bCs/>
          <w:sz w:val="24"/>
          <w:szCs w:val="24"/>
          <w:lang w:val="ro-RO"/>
        </w:rPr>
        <w:t xml:space="preserve"> </w:t>
      </w:r>
      <w:r w:rsidRPr="00604B62">
        <w:rPr>
          <w:rFonts w:ascii="Tahoma" w:hAnsi="Tahoma" w:cs="Tahoma"/>
          <w:bCs/>
          <w:sz w:val="24"/>
          <w:szCs w:val="24"/>
          <w:lang w:val="ro-RO"/>
        </w:rPr>
        <w:t xml:space="preserve">se constată </w:t>
      </w:r>
      <w:r w:rsidR="00A12CD6" w:rsidRPr="00604B62">
        <w:rPr>
          <w:rFonts w:ascii="Tahoma" w:hAnsi="Tahoma" w:cs="Tahoma"/>
          <w:bCs/>
          <w:sz w:val="24"/>
          <w:szCs w:val="24"/>
          <w:lang w:val="ro-RO"/>
        </w:rPr>
        <w:t xml:space="preserve">creșteri </w:t>
      </w:r>
      <w:r w:rsidRPr="00604B62">
        <w:rPr>
          <w:rFonts w:ascii="Tahoma" w:hAnsi="Tahoma" w:cs="Tahoma"/>
          <w:bCs/>
          <w:sz w:val="24"/>
          <w:szCs w:val="24"/>
          <w:lang w:val="ro-RO"/>
        </w:rPr>
        <w:t>în cazul majorității domeniilor, cele mai semnificative</w:t>
      </w:r>
      <w:r w:rsidR="00DF392D" w:rsidRPr="00604B62">
        <w:rPr>
          <w:rFonts w:ascii="Tahoma" w:hAnsi="Tahoma" w:cs="Tahoma"/>
          <w:bCs/>
          <w:sz w:val="24"/>
          <w:szCs w:val="24"/>
          <w:lang w:val="ro-RO"/>
        </w:rPr>
        <w:t xml:space="preserve"> </w:t>
      </w:r>
      <w:r w:rsidRPr="00604B62">
        <w:rPr>
          <w:rFonts w:ascii="Tahoma" w:hAnsi="Tahoma" w:cs="Tahoma"/>
          <w:bCs/>
          <w:sz w:val="24"/>
          <w:szCs w:val="24"/>
          <w:lang w:val="ro-RO"/>
        </w:rPr>
        <w:t>înregistrând</w:t>
      </w:r>
      <w:r w:rsidR="00DF392D" w:rsidRPr="00604B62">
        <w:rPr>
          <w:rFonts w:ascii="Tahoma" w:hAnsi="Tahoma" w:cs="Tahoma"/>
          <w:bCs/>
          <w:sz w:val="24"/>
          <w:szCs w:val="24"/>
          <w:lang w:val="ro-RO"/>
        </w:rPr>
        <w:t>u</w:t>
      </w:r>
      <w:r w:rsidRPr="00604B62">
        <w:rPr>
          <w:rFonts w:ascii="Tahoma" w:hAnsi="Tahoma" w:cs="Tahoma"/>
          <w:bCs/>
          <w:sz w:val="24"/>
          <w:szCs w:val="24"/>
          <w:lang w:val="ro-RO"/>
        </w:rPr>
        <w:t xml:space="preserve">-se </w:t>
      </w:r>
      <w:r w:rsidR="00D55661" w:rsidRPr="00604B62">
        <w:rPr>
          <w:rFonts w:ascii="Tahoma" w:hAnsi="Tahoma" w:cs="Tahoma"/>
          <w:bCs/>
          <w:sz w:val="24"/>
          <w:szCs w:val="24"/>
          <w:lang w:val="ro-RO"/>
        </w:rPr>
        <w:t>în domeniul</w:t>
      </w:r>
      <w:r w:rsidR="00151659" w:rsidRPr="00604B62">
        <w:rPr>
          <w:rFonts w:ascii="Tahoma" w:hAnsi="Tahoma" w:cs="Tahoma"/>
          <w:bCs/>
          <w:sz w:val="24"/>
          <w:szCs w:val="24"/>
          <w:lang w:val="ro-RO"/>
        </w:rPr>
        <w:t xml:space="preserve"> </w:t>
      </w:r>
      <w:r w:rsidR="00A16043" w:rsidRPr="00604B62">
        <w:rPr>
          <w:rFonts w:ascii="Tahoma" w:hAnsi="Tahoma" w:cs="Tahoma"/>
          <w:bCs/>
          <w:sz w:val="24"/>
          <w:szCs w:val="24"/>
          <w:lang w:val="ro-RO"/>
        </w:rPr>
        <w:t>protecției mediului (+42,4%);în domeniul locuințe, servicii și dezvoltare publică (+35,6%), în domeniul transporturilor (+23,9%), în domeniul cultură recreere și religie (+20,3%), în domeniul învățământ și domeniul ordine publică și siguranță națională (+20,2%)</w:t>
      </w:r>
      <w:r w:rsidR="003D67E8" w:rsidRPr="00604B62">
        <w:rPr>
          <w:rFonts w:ascii="Tahoma" w:hAnsi="Tahoma" w:cs="Tahoma"/>
          <w:bCs/>
          <w:sz w:val="24"/>
          <w:szCs w:val="24"/>
          <w:lang w:val="ro-RO"/>
        </w:rPr>
        <w:t>,</w:t>
      </w:r>
      <w:r w:rsidR="008740DA" w:rsidRPr="00604B62">
        <w:rPr>
          <w:rFonts w:ascii="Tahoma" w:hAnsi="Tahoma" w:cs="Tahoma"/>
          <w:bCs/>
          <w:sz w:val="24"/>
          <w:szCs w:val="24"/>
          <w:lang w:val="ro-RO"/>
        </w:rPr>
        <w:t xml:space="preserve"> în domeniul autorități publice și acțiuni externe (+14,7%) și în domeniul agriculturii (+10,3%). </w:t>
      </w:r>
    </w:p>
    <w:p w14:paraId="4C2C2701" w14:textId="12E198DB" w:rsidR="00BA5E33" w:rsidRPr="00604B62" w:rsidRDefault="00BA5E33" w:rsidP="00282E9D">
      <w:pPr>
        <w:spacing w:after="120" w:line="276" w:lineRule="auto"/>
        <w:jc w:val="both"/>
        <w:rPr>
          <w:rFonts w:ascii="Arial" w:hAnsi="Arial" w:cs="Arial"/>
          <w:b/>
          <w:bCs/>
          <w:color w:val="000000"/>
          <w:sz w:val="24"/>
          <w:szCs w:val="24"/>
          <w:lang w:val="ro-RO"/>
        </w:rPr>
      </w:pPr>
      <w:r w:rsidRPr="00604B62">
        <w:rPr>
          <w:rFonts w:ascii="Arial" w:hAnsi="Arial" w:cs="Arial"/>
          <w:b/>
          <w:bCs/>
          <w:color w:val="000000"/>
          <w:sz w:val="24"/>
          <w:szCs w:val="24"/>
          <w:lang w:val="ro-RO"/>
        </w:rPr>
        <w:t>III.</w:t>
      </w:r>
      <w:r w:rsidR="004E64A0" w:rsidRPr="00604B62">
        <w:rPr>
          <w:rFonts w:ascii="Arial" w:hAnsi="Arial" w:cs="Arial"/>
          <w:b/>
          <w:bCs/>
          <w:color w:val="000000"/>
          <w:sz w:val="24"/>
          <w:szCs w:val="24"/>
          <w:lang w:val="ro-RO"/>
        </w:rPr>
        <w:t>4</w:t>
      </w:r>
      <w:r w:rsidRPr="00604B62">
        <w:rPr>
          <w:rFonts w:ascii="Arial" w:hAnsi="Arial" w:cs="Arial"/>
          <w:b/>
          <w:bCs/>
          <w:color w:val="000000"/>
          <w:sz w:val="24"/>
          <w:szCs w:val="24"/>
          <w:lang w:val="ro-RO"/>
        </w:rPr>
        <w:t xml:space="preserve">.2 Arieratele înregistrate de administrația centrală </w:t>
      </w:r>
      <w:r w:rsidR="00977242" w:rsidRPr="00604B62">
        <w:rPr>
          <w:rFonts w:ascii="Arial" w:hAnsi="Arial" w:cs="Arial"/>
          <w:b/>
          <w:bCs/>
          <w:color w:val="000000"/>
          <w:sz w:val="24"/>
          <w:szCs w:val="24"/>
          <w:lang w:val="ro-RO"/>
        </w:rPr>
        <w:t>și</w:t>
      </w:r>
      <w:r w:rsidRPr="00604B62">
        <w:rPr>
          <w:rFonts w:ascii="Arial" w:hAnsi="Arial" w:cs="Arial"/>
          <w:b/>
          <w:bCs/>
          <w:color w:val="000000"/>
          <w:sz w:val="24"/>
          <w:szCs w:val="24"/>
          <w:lang w:val="ro-RO"/>
        </w:rPr>
        <w:t xml:space="preserve"> locală</w:t>
      </w:r>
    </w:p>
    <w:p w14:paraId="78FE0A35" w14:textId="58E34549" w:rsidR="001E285D" w:rsidRPr="00604B62" w:rsidRDefault="00BA5E33" w:rsidP="00282E9D">
      <w:pPr>
        <w:pStyle w:val="BodyText2"/>
        <w:spacing w:after="240" w:line="276" w:lineRule="auto"/>
        <w:jc w:val="both"/>
        <w:rPr>
          <w:rFonts w:ascii="Arial" w:hAnsi="Arial" w:cs="Arial"/>
          <w:sz w:val="24"/>
          <w:szCs w:val="24"/>
          <w:lang w:val="ro-RO"/>
        </w:rPr>
      </w:pPr>
      <w:r w:rsidRPr="00604B62">
        <w:rPr>
          <w:rFonts w:ascii="Tahoma" w:hAnsi="Tahoma" w:cs="Tahoma"/>
          <w:bCs/>
          <w:sz w:val="24"/>
          <w:szCs w:val="24"/>
          <w:lang w:val="ro-RO"/>
        </w:rPr>
        <w:t xml:space="preserve">Arieratele </w:t>
      </w:r>
      <w:r w:rsidRPr="00604B62">
        <w:rPr>
          <w:rFonts w:ascii="Tahoma" w:hAnsi="Tahoma" w:cs="Tahoma"/>
          <w:sz w:val="24"/>
          <w:szCs w:val="24"/>
          <w:lang w:val="ro-RO"/>
        </w:rPr>
        <w:t xml:space="preserve">rămân o problemă sensibilă în economia românească, principalul obstacol în promovarea reformei economice, </w:t>
      </w:r>
      <w:r w:rsidRPr="00604B62">
        <w:rPr>
          <w:rFonts w:ascii="Tahoma" w:hAnsi="Tahoma" w:cs="Tahoma"/>
          <w:bCs/>
          <w:sz w:val="24"/>
          <w:szCs w:val="24"/>
          <w:lang w:val="ro-RO"/>
        </w:rPr>
        <w:t xml:space="preserve">prin menținerea unei presiuni constante asupra cererii agregate, inflației </w:t>
      </w:r>
      <w:r w:rsidR="00EF50C3" w:rsidRPr="00604B62">
        <w:rPr>
          <w:rFonts w:ascii="Tahoma" w:hAnsi="Tahoma" w:cs="Tahoma"/>
          <w:bCs/>
          <w:sz w:val="24"/>
          <w:szCs w:val="24"/>
          <w:lang w:val="ro-RO"/>
        </w:rPr>
        <w:t>și</w:t>
      </w:r>
      <w:r w:rsidRPr="00604B62">
        <w:rPr>
          <w:rFonts w:ascii="Tahoma" w:hAnsi="Tahoma" w:cs="Tahoma"/>
          <w:bCs/>
          <w:sz w:val="24"/>
          <w:szCs w:val="24"/>
          <w:lang w:val="ro-RO"/>
        </w:rPr>
        <w:t xml:space="preserve"> contului curent</w:t>
      </w:r>
      <w:r w:rsidRPr="00604B62">
        <w:rPr>
          <w:rFonts w:ascii="Arial" w:hAnsi="Arial" w:cs="Arial"/>
          <w:sz w:val="24"/>
          <w:szCs w:val="24"/>
          <w:lang w:val="ro-RO"/>
        </w:rPr>
        <w:t xml:space="preserve">. </w:t>
      </w:r>
    </w:p>
    <w:p w14:paraId="5DA0F4B5" w14:textId="05773299" w:rsidR="003F3272" w:rsidRPr="00604B62" w:rsidRDefault="00694DEF" w:rsidP="00F16F84">
      <w:pPr>
        <w:pStyle w:val="BodyText2"/>
        <w:spacing w:after="240" w:line="276" w:lineRule="auto"/>
        <w:jc w:val="both"/>
        <w:rPr>
          <w:rFonts w:ascii="Arial" w:hAnsi="Arial" w:cs="Arial"/>
          <w:sz w:val="24"/>
          <w:szCs w:val="24"/>
          <w:lang w:val="ro-RO"/>
        </w:rPr>
      </w:pPr>
      <w:r w:rsidRPr="00604B62">
        <w:rPr>
          <w:noProof/>
          <w:lang w:val="ro-RO"/>
        </w:rPr>
        <w:object w:dxaOrig="10695" w:dyaOrig="2280" w14:anchorId="41CAB120">
          <v:shape id="_x0000_i1082" type="#_x0000_t75" style="width:483pt;height:114pt" o:ole="">
            <v:imagedata r:id="rId39" o:title=""/>
          </v:shape>
          <o:OLEObject Type="Link" ProgID="Excel.Sheet.12" ShapeID="_x0000_i1082" DrawAspect="Content" r:id="rId40" UpdateMode="Always">
            <o:LinkType>EnhancedMetaFile</o:LinkType>
            <o:LockedField>false</o:LockedField>
          </o:OLEObject>
        </w:object>
      </w:r>
    </w:p>
    <w:p w14:paraId="1391D7A8" w14:textId="75717D4F" w:rsidR="00930F04" w:rsidRPr="00604B62" w:rsidRDefault="00930F04" w:rsidP="00282E9D">
      <w:pPr>
        <w:spacing w:before="240" w:line="276" w:lineRule="auto"/>
        <w:jc w:val="both"/>
        <w:rPr>
          <w:rFonts w:ascii="Tahoma" w:hAnsi="Tahoma" w:cs="Tahoma"/>
          <w:sz w:val="24"/>
          <w:szCs w:val="24"/>
          <w:lang w:val="ro-RO"/>
        </w:rPr>
      </w:pPr>
      <w:r w:rsidRPr="00604B62">
        <w:rPr>
          <w:rFonts w:ascii="Tahoma" w:hAnsi="Tahoma" w:cs="Tahoma"/>
          <w:sz w:val="24"/>
          <w:szCs w:val="24"/>
          <w:lang w:val="ro-RO"/>
        </w:rPr>
        <w:t xml:space="preserve">Arieratele înregistrate de către principalele bugete componente ale bugetului general consolidat la finele anului </w:t>
      </w:r>
      <w:r w:rsidR="00604EC4" w:rsidRPr="00604B62">
        <w:rPr>
          <w:rFonts w:ascii="Tahoma" w:hAnsi="Tahoma" w:cs="Tahoma"/>
          <w:sz w:val="24"/>
          <w:szCs w:val="24"/>
          <w:lang w:val="ro-RO"/>
        </w:rPr>
        <w:t>202</w:t>
      </w:r>
      <w:r w:rsidR="0043418D" w:rsidRPr="00604B62">
        <w:rPr>
          <w:rFonts w:ascii="Tahoma" w:hAnsi="Tahoma" w:cs="Tahoma"/>
          <w:sz w:val="24"/>
          <w:szCs w:val="24"/>
          <w:lang w:val="ro-RO"/>
        </w:rPr>
        <w:t>3</w:t>
      </w:r>
      <w:r w:rsidR="00604EC4" w:rsidRPr="00604B62">
        <w:rPr>
          <w:rFonts w:ascii="Tahoma" w:hAnsi="Tahoma" w:cs="Tahoma"/>
          <w:sz w:val="24"/>
          <w:szCs w:val="24"/>
          <w:lang w:val="ro-RO"/>
        </w:rPr>
        <w:t xml:space="preserve"> </w:t>
      </w:r>
      <w:r w:rsidRPr="00604B62">
        <w:rPr>
          <w:rFonts w:ascii="Tahoma" w:hAnsi="Tahoma" w:cs="Tahoma"/>
          <w:sz w:val="24"/>
          <w:szCs w:val="24"/>
          <w:lang w:val="ro-RO"/>
        </w:rPr>
        <w:t xml:space="preserve">au fost în sumă de </w:t>
      </w:r>
      <w:r w:rsidR="0030557F" w:rsidRPr="00604B62">
        <w:rPr>
          <w:rFonts w:ascii="Tahoma" w:hAnsi="Tahoma" w:cs="Tahoma"/>
          <w:sz w:val="24"/>
          <w:szCs w:val="24"/>
          <w:lang w:val="ro-RO"/>
        </w:rPr>
        <w:t>286,48</w:t>
      </w:r>
      <w:r w:rsidRPr="00604B62">
        <w:rPr>
          <w:rFonts w:ascii="Tahoma" w:hAnsi="Tahoma" w:cs="Tahoma"/>
          <w:sz w:val="24"/>
          <w:szCs w:val="24"/>
          <w:lang w:val="ro-RO"/>
        </w:rPr>
        <w:t xml:space="preserve"> milioane lei (0,</w:t>
      </w:r>
      <w:r w:rsidR="00846918" w:rsidRPr="00604B62">
        <w:rPr>
          <w:rFonts w:ascii="Tahoma" w:hAnsi="Tahoma" w:cs="Tahoma"/>
          <w:sz w:val="24"/>
          <w:szCs w:val="24"/>
          <w:lang w:val="ro-RO"/>
        </w:rPr>
        <w:t>0</w:t>
      </w:r>
      <w:r w:rsidR="007966E7" w:rsidRPr="00604B62">
        <w:rPr>
          <w:rFonts w:ascii="Tahoma" w:hAnsi="Tahoma" w:cs="Tahoma"/>
          <w:sz w:val="24"/>
          <w:szCs w:val="24"/>
          <w:lang w:val="ro-RO"/>
        </w:rPr>
        <w:t>2</w:t>
      </w:r>
      <w:r w:rsidRPr="00604B62">
        <w:rPr>
          <w:rFonts w:ascii="Tahoma" w:hAnsi="Tahoma" w:cs="Tahoma"/>
          <w:sz w:val="24"/>
          <w:szCs w:val="24"/>
          <w:lang w:val="ro-RO"/>
        </w:rPr>
        <w:t xml:space="preserve">% din PIB) cu </w:t>
      </w:r>
      <w:r w:rsidR="0030557F" w:rsidRPr="00604B62">
        <w:rPr>
          <w:rFonts w:ascii="Tahoma" w:hAnsi="Tahoma" w:cs="Tahoma"/>
          <w:sz w:val="24"/>
          <w:szCs w:val="24"/>
          <w:lang w:val="ro-RO"/>
        </w:rPr>
        <w:t>3,89</w:t>
      </w:r>
      <w:r w:rsidRPr="00604B62">
        <w:rPr>
          <w:rFonts w:ascii="Tahoma" w:hAnsi="Tahoma" w:cs="Tahoma"/>
          <w:sz w:val="24"/>
          <w:szCs w:val="24"/>
          <w:lang w:val="ro-RO"/>
        </w:rPr>
        <w:t xml:space="preserve"> milioane lei </w:t>
      </w:r>
      <w:r w:rsidR="0030557F" w:rsidRPr="00604B62">
        <w:rPr>
          <w:rFonts w:ascii="Tahoma" w:hAnsi="Tahoma" w:cs="Tahoma"/>
          <w:sz w:val="24"/>
          <w:szCs w:val="24"/>
          <w:lang w:val="ro-RO"/>
        </w:rPr>
        <w:t>peste</w:t>
      </w:r>
      <w:r w:rsidR="00846918" w:rsidRPr="00604B62">
        <w:rPr>
          <w:rFonts w:ascii="Tahoma" w:hAnsi="Tahoma" w:cs="Tahoma"/>
          <w:sz w:val="24"/>
          <w:szCs w:val="24"/>
          <w:lang w:val="ro-RO"/>
        </w:rPr>
        <w:t xml:space="preserve"> </w:t>
      </w:r>
      <w:r w:rsidRPr="00604B62">
        <w:rPr>
          <w:rFonts w:ascii="Tahoma" w:hAnsi="Tahoma" w:cs="Tahoma"/>
          <w:sz w:val="24"/>
          <w:szCs w:val="24"/>
          <w:lang w:val="ro-RO"/>
        </w:rPr>
        <w:t xml:space="preserve">nivelul înregistrat la sfârșitul anului </w:t>
      </w:r>
      <w:r w:rsidR="00846918" w:rsidRPr="00604B62">
        <w:rPr>
          <w:rFonts w:ascii="Tahoma" w:hAnsi="Tahoma" w:cs="Tahoma"/>
          <w:sz w:val="24"/>
          <w:szCs w:val="24"/>
          <w:lang w:val="ro-RO"/>
        </w:rPr>
        <w:t>202</w:t>
      </w:r>
      <w:r w:rsidR="0043418D" w:rsidRPr="00604B62">
        <w:rPr>
          <w:rFonts w:ascii="Tahoma" w:hAnsi="Tahoma" w:cs="Tahoma"/>
          <w:sz w:val="24"/>
          <w:szCs w:val="24"/>
          <w:lang w:val="ro-RO"/>
        </w:rPr>
        <w:t>2</w:t>
      </w:r>
      <w:r w:rsidRPr="00604B62">
        <w:rPr>
          <w:rFonts w:ascii="Tahoma" w:hAnsi="Tahoma" w:cs="Tahoma"/>
          <w:sz w:val="24"/>
          <w:szCs w:val="24"/>
          <w:lang w:val="ro-RO"/>
        </w:rPr>
        <w:t>.</w:t>
      </w:r>
    </w:p>
    <w:p w14:paraId="3FB341F9" w14:textId="227837E9" w:rsidR="00434FBD" w:rsidRPr="00604B62" w:rsidRDefault="00930F04" w:rsidP="00D374F6">
      <w:pPr>
        <w:spacing w:after="240" w:line="276" w:lineRule="auto"/>
        <w:jc w:val="both"/>
        <w:rPr>
          <w:rFonts w:ascii="Tahoma" w:hAnsi="Tahoma" w:cs="Tahoma"/>
          <w:lang w:val="ro-RO"/>
        </w:rPr>
      </w:pPr>
      <w:r w:rsidRPr="00604B62">
        <w:rPr>
          <w:rFonts w:ascii="Tahoma" w:hAnsi="Tahoma" w:cs="Tahoma"/>
          <w:sz w:val="24"/>
          <w:szCs w:val="24"/>
          <w:lang w:val="ro-RO"/>
        </w:rPr>
        <w:t xml:space="preserve">Această evoluție a fost determinată </w:t>
      </w:r>
      <w:r w:rsidR="00846918" w:rsidRPr="00604B62">
        <w:rPr>
          <w:rFonts w:ascii="Tahoma" w:hAnsi="Tahoma" w:cs="Tahoma"/>
          <w:sz w:val="24"/>
          <w:szCs w:val="24"/>
          <w:lang w:val="ro-RO"/>
        </w:rPr>
        <w:t xml:space="preserve">în totalitate </w:t>
      </w:r>
      <w:r w:rsidRPr="00604B62">
        <w:rPr>
          <w:rFonts w:ascii="Tahoma" w:hAnsi="Tahoma" w:cs="Tahoma"/>
          <w:sz w:val="24"/>
          <w:szCs w:val="24"/>
          <w:lang w:val="ro-RO"/>
        </w:rPr>
        <w:t xml:space="preserve">de </w:t>
      </w:r>
      <w:r w:rsidR="0030557F" w:rsidRPr="00604B62">
        <w:rPr>
          <w:rFonts w:ascii="Tahoma" w:hAnsi="Tahoma" w:cs="Tahoma"/>
          <w:sz w:val="24"/>
          <w:szCs w:val="24"/>
          <w:lang w:val="ro-RO"/>
        </w:rPr>
        <w:t>creșterea</w:t>
      </w:r>
      <w:r w:rsidR="00012E8A" w:rsidRPr="00604B62">
        <w:rPr>
          <w:rFonts w:ascii="Tahoma" w:hAnsi="Tahoma" w:cs="Tahoma"/>
          <w:sz w:val="24"/>
          <w:szCs w:val="24"/>
          <w:lang w:val="ro-RO"/>
        </w:rPr>
        <w:t xml:space="preserve"> </w:t>
      </w:r>
      <w:r w:rsidRPr="00604B62">
        <w:rPr>
          <w:rFonts w:ascii="Tahoma" w:hAnsi="Tahoma" w:cs="Tahoma"/>
          <w:sz w:val="24"/>
          <w:szCs w:val="24"/>
          <w:lang w:val="ro-RO"/>
        </w:rPr>
        <w:t xml:space="preserve">arieratelor </w:t>
      </w:r>
      <w:r w:rsidR="0030557F" w:rsidRPr="00604B62">
        <w:rPr>
          <w:rFonts w:ascii="Tahoma" w:hAnsi="Tahoma" w:cs="Tahoma"/>
          <w:sz w:val="24"/>
          <w:szCs w:val="24"/>
          <w:lang w:val="ro-RO"/>
        </w:rPr>
        <w:t xml:space="preserve">înregistrate la nivelul administrației centrale </w:t>
      </w:r>
      <w:r w:rsidR="008256D5" w:rsidRPr="00604B62">
        <w:rPr>
          <w:rFonts w:ascii="Tahoma" w:hAnsi="Tahoma" w:cs="Tahoma"/>
          <w:sz w:val="24"/>
          <w:szCs w:val="24"/>
          <w:lang w:val="ro-RO"/>
        </w:rPr>
        <w:t xml:space="preserve">în anul </w:t>
      </w:r>
      <w:r w:rsidR="00846918" w:rsidRPr="00604B62">
        <w:rPr>
          <w:rFonts w:ascii="Tahoma" w:hAnsi="Tahoma" w:cs="Tahoma"/>
          <w:sz w:val="24"/>
          <w:szCs w:val="24"/>
          <w:lang w:val="ro-RO"/>
        </w:rPr>
        <w:t>202</w:t>
      </w:r>
      <w:r w:rsidR="0043418D" w:rsidRPr="00604B62">
        <w:rPr>
          <w:rFonts w:ascii="Tahoma" w:hAnsi="Tahoma" w:cs="Tahoma"/>
          <w:sz w:val="24"/>
          <w:szCs w:val="24"/>
          <w:lang w:val="ro-RO"/>
        </w:rPr>
        <w:t>3</w:t>
      </w:r>
      <w:r w:rsidR="0030557F" w:rsidRPr="00604B62">
        <w:rPr>
          <w:rFonts w:ascii="Tahoma" w:hAnsi="Tahoma" w:cs="Tahoma"/>
          <w:sz w:val="24"/>
          <w:szCs w:val="24"/>
          <w:lang w:val="ro-RO"/>
        </w:rPr>
        <w:t>,</w:t>
      </w:r>
      <w:r w:rsidR="00012E8A" w:rsidRPr="00604B62">
        <w:rPr>
          <w:rFonts w:ascii="Tahoma" w:hAnsi="Tahoma" w:cs="Tahoma"/>
          <w:sz w:val="24"/>
          <w:szCs w:val="24"/>
          <w:lang w:val="ro-RO"/>
        </w:rPr>
        <w:t xml:space="preserve"> cu </w:t>
      </w:r>
      <w:r w:rsidR="0043418D" w:rsidRPr="00604B62">
        <w:rPr>
          <w:rFonts w:ascii="Tahoma" w:hAnsi="Tahoma" w:cs="Tahoma"/>
          <w:sz w:val="24"/>
          <w:szCs w:val="24"/>
          <w:lang w:val="ro-RO"/>
        </w:rPr>
        <w:t>7,</w:t>
      </w:r>
      <w:r w:rsidR="0030557F" w:rsidRPr="00604B62">
        <w:rPr>
          <w:rFonts w:ascii="Tahoma" w:hAnsi="Tahoma" w:cs="Tahoma"/>
          <w:sz w:val="24"/>
          <w:szCs w:val="24"/>
          <w:lang w:val="ro-RO"/>
        </w:rPr>
        <w:t>67</w:t>
      </w:r>
      <w:r w:rsidR="00012E8A" w:rsidRPr="00604B62">
        <w:rPr>
          <w:rFonts w:ascii="Tahoma" w:hAnsi="Tahoma" w:cs="Tahoma"/>
          <w:sz w:val="24"/>
          <w:szCs w:val="24"/>
          <w:lang w:val="ro-RO"/>
        </w:rPr>
        <w:t xml:space="preserve"> milioane lei</w:t>
      </w:r>
      <w:r w:rsidR="0030557F" w:rsidRPr="00604B62">
        <w:rPr>
          <w:rFonts w:ascii="Tahoma" w:hAnsi="Tahoma" w:cs="Tahoma"/>
          <w:sz w:val="24"/>
          <w:szCs w:val="24"/>
          <w:lang w:val="ro-RO"/>
        </w:rPr>
        <w:t>,</w:t>
      </w:r>
      <w:r w:rsidR="00846918" w:rsidRPr="00604B62">
        <w:rPr>
          <w:rFonts w:ascii="Tahoma" w:hAnsi="Tahoma" w:cs="Tahoma"/>
          <w:sz w:val="24"/>
          <w:szCs w:val="24"/>
          <w:lang w:val="ro-RO"/>
        </w:rPr>
        <w:t xml:space="preserve"> </w:t>
      </w:r>
      <w:r w:rsidR="00F16F84" w:rsidRPr="00604B62">
        <w:rPr>
          <w:rFonts w:ascii="Tahoma" w:hAnsi="Tahoma" w:cs="Tahoma"/>
          <w:sz w:val="24"/>
          <w:szCs w:val="24"/>
          <w:lang w:val="ro-RO"/>
        </w:rPr>
        <w:t xml:space="preserve">în timp ce arieratele </w:t>
      </w:r>
      <w:r w:rsidR="0030557F" w:rsidRPr="00604B62">
        <w:rPr>
          <w:rFonts w:ascii="Tahoma" w:hAnsi="Tahoma" w:cs="Tahoma"/>
          <w:sz w:val="24"/>
          <w:szCs w:val="24"/>
          <w:lang w:val="ro-RO"/>
        </w:rPr>
        <w:t xml:space="preserve">înregistrate de unitățile administrativ-teritoriale </w:t>
      </w:r>
      <w:r w:rsidR="00846918" w:rsidRPr="00604B62">
        <w:rPr>
          <w:rFonts w:ascii="Tahoma" w:hAnsi="Tahoma" w:cs="Tahoma"/>
          <w:sz w:val="24"/>
          <w:szCs w:val="24"/>
          <w:lang w:val="ro-RO"/>
        </w:rPr>
        <w:t xml:space="preserve">au înregistrat </w:t>
      </w:r>
      <w:r w:rsidR="00012E8A" w:rsidRPr="00604B62">
        <w:rPr>
          <w:rFonts w:ascii="Tahoma" w:hAnsi="Tahoma" w:cs="Tahoma"/>
          <w:sz w:val="24"/>
          <w:szCs w:val="24"/>
          <w:lang w:val="ro-RO"/>
        </w:rPr>
        <w:t xml:space="preserve">o </w:t>
      </w:r>
      <w:r w:rsidR="0030557F" w:rsidRPr="00604B62">
        <w:rPr>
          <w:rFonts w:ascii="Tahoma" w:hAnsi="Tahoma" w:cs="Tahoma"/>
          <w:sz w:val="24"/>
          <w:szCs w:val="24"/>
          <w:lang w:val="ro-RO"/>
        </w:rPr>
        <w:t>scădere</w:t>
      </w:r>
      <w:r w:rsidR="00012E8A" w:rsidRPr="00604B62">
        <w:rPr>
          <w:rFonts w:ascii="Tahoma" w:hAnsi="Tahoma" w:cs="Tahoma"/>
          <w:sz w:val="24"/>
          <w:szCs w:val="24"/>
          <w:lang w:val="ro-RO"/>
        </w:rPr>
        <w:t xml:space="preserve"> față de anul anterior de </w:t>
      </w:r>
      <w:r w:rsidR="0030557F" w:rsidRPr="00604B62">
        <w:rPr>
          <w:rFonts w:ascii="Tahoma" w:hAnsi="Tahoma" w:cs="Tahoma"/>
          <w:sz w:val="24"/>
          <w:szCs w:val="24"/>
          <w:lang w:val="ro-RO"/>
        </w:rPr>
        <w:t>3,79</w:t>
      </w:r>
      <w:r w:rsidR="00846918" w:rsidRPr="00604B62">
        <w:rPr>
          <w:rFonts w:ascii="Tahoma" w:hAnsi="Tahoma" w:cs="Tahoma"/>
          <w:sz w:val="24"/>
          <w:szCs w:val="24"/>
          <w:lang w:val="ro-RO"/>
        </w:rPr>
        <w:t xml:space="preserve"> milioane lei. </w:t>
      </w:r>
    </w:p>
    <w:p w14:paraId="4F28F08A" w14:textId="5112426A" w:rsidR="00434FBD" w:rsidRPr="00604B62" w:rsidRDefault="00694DEF" w:rsidP="00434FBD">
      <w:pPr>
        <w:pStyle w:val="NormalWeb"/>
        <w:spacing w:before="0" w:after="0" w:line="276" w:lineRule="auto"/>
        <w:ind w:left="1080" w:hanging="1080"/>
        <w:rPr>
          <w:rFonts w:ascii="Tahoma" w:hAnsi="Tahoma" w:cs="Tahoma"/>
          <w:lang w:val="ro-RO"/>
        </w:rPr>
      </w:pPr>
      <w:r w:rsidRPr="00604B62">
        <w:rPr>
          <w:noProof/>
          <w:shd w:val="clear" w:color="auto" w:fill="E2EFD9" w:themeFill="accent6" w:themeFillTint="33"/>
          <w:lang w:val="ro-RO" w:eastAsia="en-US"/>
        </w:rPr>
        <w:object w:dxaOrig="11055" w:dyaOrig="4365" w14:anchorId="26775DFA">
          <v:shape id="_x0000_i1084" type="#_x0000_t75" style="width:483pt;height:231pt" o:ole="">
            <v:imagedata r:id="rId41" o:title=""/>
          </v:shape>
          <o:OLEObject Type="Link" ProgID="Excel.Sheet.12" ShapeID="_x0000_i1084" DrawAspect="Content" r:id="rId42" UpdateMode="Always">
            <o:LinkType>EnhancedMetaFile</o:LinkType>
            <o:LockedField>false</o:LockedField>
          </o:OLEObject>
        </w:object>
      </w:r>
    </w:p>
    <w:p w14:paraId="4D8B7D70" w14:textId="6E10AB32" w:rsidR="00434FBD" w:rsidRPr="00604B62" w:rsidRDefault="00434FBD" w:rsidP="00AC2684">
      <w:pPr>
        <w:pStyle w:val="NormalWeb"/>
        <w:spacing w:before="0" w:after="0" w:line="276" w:lineRule="auto"/>
        <w:ind w:left="1080" w:hanging="360"/>
        <w:rPr>
          <w:rFonts w:ascii="Tahoma" w:hAnsi="Tahoma" w:cs="Tahoma"/>
          <w:lang w:val="ro-RO"/>
        </w:rPr>
      </w:pPr>
    </w:p>
    <w:p w14:paraId="57D18534" w14:textId="77777777" w:rsidR="00CA672C" w:rsidRPr="00604B62" w:rsidRDefault="00CA672C" w:rsidP="00CA672C">
      <w:p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bCs/>
          <w:sz w:val="24"/>
          <w:szCs w:val="24"/>
          <w:lang w:val="ro-RO" w:eastAsia="zh-CN"/>
        </w:rPr>
        <w:t>Comparativ cu anul 2022,</w:t>
      </w:r>
      <w:r w:rsidRPr="00604B62">
        <w:rPr>
          <w:rFonts w:ascii="Tahoma" w:eastAsia="Times New Roman" w:hAnsi="Tahoma" w:cs="Tahoma"/>
          <w:b/>
          <w:bCs/>
          <w:sz w:val="24"/>
          <w:szCs w:val="24"/>
          <w:lang w:val="ro-RO" w:eastAsia="zh-CN"/>
        </w:rPr>
        <w:t xml:space="preserve"> </w:t>
      </w:r>
      <w:r w:rsidRPr="00604B62">
        <w:rPr>
          <w:rFonts w:ascii="Tahoma" w:eastAsia="Times New Roman" w:hAnsi="Tahoma" w:cs="Tahoma"/>
          <w:sz w:val="24"/>
          <w:szCs w:val="24"/>
          <w:lang w:val="ro-RO" w:eastAsia="zh-CN"/>
        </w:rPr>
        <w:t xml:space="preserve">în anul 2023 </w:t>
      </w:r>
      <w:r w:rsidRPr="00604B62">
        <w:rPr>
          <w:rFonts w:ascii="Tahoma" w:eastAsia="Times New Roman" w:hAnsi="Tahoma" w:cs="Tahoma"/>
          <w:b/>
          <w:sz w:val="24"/>
          <w:szCs w:val="24"/>
          <w:lang w:val="ro-RO" w:eastAsia="zh-CN"/>
        </w:rPr>
        <w:t>pe baza datelor preliminate</w:t>
      </w:r>
      <w:r w:rsidRPr="00604B62">
        <w:rPr>
          <w:rFonts w:ascii="Tahoma" w:eastAsia="Times New Roman" w:hAnsi="Tahoma" w:cs="Tahoma"/>
          <w:sz w:val="24"/>
          <w:szCs w:val="24"/>
          <w:lang w:val="ro-RO" w:eastAsia="zh-CN"/>
        </w:rPr>
        <w:t xml:space="preserve"> centralizate, se constată următoarele:</w:t>
      </w:r>
    </w:p>
    <w:p w14:paraId="1BF00EAF" w14:textId="77777777" w:rsidR="00CA672C" w:rsidRPr="00604B62" w:rsidRDefault="00CA672C" w:rsidP="00CA672C">
      <w:pPr>
        <w:numPr>
          <w:ilvl w:val="0"/>
          <w:numId w:val="33"/>
        </w:numPr>
        <w:suppressAutoHyphens/>
        <w:spacing w:after="120" w:line="276" w:lineRule="auto"/>
        <w:ind w:left="568" w:hanging="284"/>
        <w:jc w:val="both"/>
        <w:rPr>
          <w:rFonts w:ascii="Tahoma" w:eastAsia="Times New Roman" w:hAnsi="Tahoma" w:cs="Tahoma"/>
          <w:sz w:val="24"/>
          <w:szCs w:val="24"/>
          <w:lang w:val="ro-RO" w:eastAsia="zh-CN"/>
        </w:rPr>
      </w:pPr>
      <w:r w:rsidRPr="00604B62">
        <w:rPr>
          <w:rFonts w:ascii="Tahoma" w:eastAsia="Times New Roman" w:hAnsi="Tahoma" w:cs="Tahoma"/>
          <w:sz w:val="24"/>
          <w:szCs w:val="24"/>
          <w:u w:val="single"/>
          <w:lang w:val="ro-RO" w:eastAsia="zh-CN"/>
        </w:rPr>
        <w:t>plățile restante ale operatorilor economici de subordonare centrală aflați în stare de activitate</w:t>
      </w:r>
      <w:r w:rsidRPr="00604B62">
        <w:rPr>
          <w:rFonts w:ascii="Tahoma" w:eastAsia="Times New Roman" w:hAnsi="Tahoma" w:cs="Tahoma"/>
          <w:sz w:val="24"/>
          <w:szCs w:val="24"/>
          <w:lang w:val="ro-RO" w:eastAsia="zh-CN"/>
        </w:rPr>
        <w:t xml:space="preserve"> au crescut cu 488.643 mii lei, de la 7.512.210 mii lei în anul 2022 date finale, la 8.000.853 mii lei în anul 2023 date preliminate;</w:t>
      </w:r>
    </w:p>
    <w:p w14:paraId="63700D8A" w14:textId="77777777" w:rsidR="00CA672C" w:rsidRPr="00604B62" w:rsidRDefault="00CA672C" w:rsidP="00CA672C">
      <w:p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Operatorii economici de subordonare centrală aflați în stare de activitate, care au înregistrat cele mai semnificative creșteri ale plăților restante în anul 2023 față de anul 2022 au fost:</w:t>
      </w:r>
    </w:p>
    <w:p w14:paraId="5CC4494A" w14:textId="77777777" w:rsidR="00CA672C" w:rsidRPr="00604B62" w:rsidRDefault="00CA672C" w:rsidP="00CA672C">
      <w:pPr>
        <w:numPr>
          <w:ilvl w:val="0"/>
          <w:numId w:val="11"/>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ROMAERO SA cu suma de 208.085 mii lei, de la 70.028 mii lei în anul 2022 la 278.113 mii lei în anul 2023;</w:t>
      </w:r>
    </w:p>
    <w:p w14:paraId="713C73C5" w14:textId="77777777" w:rsidR="00CA672C" w:rsidRPr="00604B62" w:rsidRDefault="00CA672C" w:rsidP="00CA672C">
      <w:pPr>
        <w:numPr>
          <w:ilvl w:val="0"/>
          <w:numId w:val="11"/>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METROREX SA cu suma de 205.094 mii lei, de la 34.451 mii lei în anul 2022 la 239.545 mii lei în anul 2023;</w:t>
      </w:r>
    </w:p>
    <w:p w14:paraId="2016CEF9" w14:textId="77777777" w:rsidR="00CA672C" w:rsidRPr="00604B62" w:rsidRDefault="00CA672C" w:rsidP="00CA672C">
      <w:pPr>
        <w:numPr>
          <w:ilvl w:val="0"/>
          <w:numId w:val="32"/>
        </w:numPr>
        <w:suppressAutoHyphens/>
        <w:spacing w:after="120" w:line="276" w:lineRule="auto"/>
        <w:ind w:left="568" w:hanging="284"/>
        <w:jc w:val="both"/>
        <w:rPr>
          <w:rFonts w:ascii="Tahoma" w:eastAsia="Times New Roman" w:hAnsi="Tahoma" w:cs="Tahoma"/>
          <w:sz w:val="24"/>
          <w:szCs w:val="24"/>
          <w:lang w:val="ro-RO" w:eastAsia="zh-CN"/>
        </w:rPr>
      </w:pPr>
      <w:r w:rsidRPr="00604B62">
        <w:rPr>
          <w:rFonts w:ascii="Tahoma" w:eastAsia="Times New Roman" w:hAnsi="Tahoma" w:cs="Tahoma"/>
          <w:sz w:val="24"/>
          <w:szCs w:val="24"/>
          <w:u w:val="single"/>
          <w:lang w:val="ro-RO" w:eastAsia="zh-CN"/>
        </w:rPr>
        <w:lastRenderedPageBreak/>
        <w:t>plățile restante ale operatorilor economici de subordonare centrală aflați în stare de inactivitate</w:t>
      </w:r>
      <w:r w:rsidRPr="00604B62">
        <w:rPr>
          <w:rFonts w:ascii="Tahoma" w:eastAsia="Times New Roman" w:hAnsi="Tahoma" w:cs="Tahoma"/>
          <w:sz w:val="24"/>
          <w:szCs w:val="24"/>
          <w:lang w:val="ro-RO" w:eastAsia="zh-CN"/>
        </w:rPr>
        <w:t xml:space="preserve"> (insolvență și reorganizare) au scăzut cu 277.173 mii lei de la 4.519.693 mii lei în anul 2022 date finale, la 4.242.520 mii lei în anul 2023 date preliminate;</w:t>
      </w:r>
    </w:p>
    <w:p w14:paraId="260EEAF2" w14:textId="77777777" w:rsidR="00CA672C" w:rsidRPr="00604B62" w:rsidRDefault="00CA672C" w:rsidP="00CA672C">
      <w:p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Operatorii economici de subordonare centrală aflați în stare de inactivitate, care au înregistrat cea mai importantă scădere a plăților restante în anul 2023 față de anul 2022 au fost:</w:t>
      </w:r>
    </w:p>
    <w:p w14:paraId="2557FA24" w14:textId="77777777" w:rsidR="00CA672C" w:rsidRPr="00604B62" w:rsidRDefault="00CA672C" w:rsidP="00CA672C">
      <w:pPr>
        <w:numPr>
          <w:ilvl w:val="0"/>
          <w:numId w:val="11"/>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SOCIETATEA COMERCIALA DE REPARATII LOCOMOTIVE C.F.R. -S.C.R.L. BRASOV SA cu suma de 115.646 mii lei, de la 116.201 mii lei în anul 2022 la 555 mii lei în anul 2023 (când a ieșit din  starea de insolvență și a intrat în starea de activitate);</w:t>
      </w:r>
    </w:p>
    <w:p w14:paraId="3B2401B5" w14:textId="77777777" w:rsidR="00CA672C" w:rsidRPr="00604B62" w:rsidRDefault="00CA672C" w:rsidP="00CA672C">
      <w:pPr>
        <w:numPr>
          <w:ilvl w:val="0"/>
          <w:numId w:val="11"/>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ELECTROCENTRALE CONSTANTA S.A cu suma de 90.159 mii lei, de la 447.030 mii lei în anul 2022 la 356.871 mii lei în anul 2023;</w:t>
      </w:r>
    </w:p>
    <w:p w14:paraId="6F62534B" w14:textId="77777777" w:rsidR="00CA672C" w:rsidRPr="00604B62" w:rsidRDefault="00CA672C" w:rsidP="00CA672C">
      <w:p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b/>
          <w:sz w:val="24"/>
          <w:szCs w:val="24"/>
          <w:lang w:val="ro-RO" w:eastAsia="zh-CN"/>
        </w:rPr>
        <w:t>Pe baza datelor preliminate</w:t>
      </w:r>
      <w:r w:rsidRPr="00604B62">
        <w:rPr>
          <w:rFonts w:ascii="Tahoma" w:eastAsia="Times New Roman" w:hAnsi="Tahoma" w:cs="Tahoma"/>
          <w:sz w:val="24"/>
          <w:szCs w:val="24"/>
          <w:lang w:val="ro-RO" w:eastAsia="zh-CN"/>
        </w:rPr>
        <w:t xml:space="preserve"> raportate de operatorii economici de subordonare centrală aflați în stare de activitate, se constată o scădere a </w:t>
      </w:r>
      <w:r w:rsidRPr="00604B62">
        <w:rPr>
          <w:rFonts w:ascii="Tahoma" w:eastAsia="Times New Roman" w:hAnsi="Tahoma" w:cs="Tahoma"/>
          <w:b/>
          <w:sz w:val="24"/>
          <w:szCs w:val="24"/>
          <w:lang w:val="ro-RO" w:eastAsia="zh-CN"/>
        </w:rPr>
        <w:t>rezultatului brut (profit)</w:t>
      </w:r>
      <w:r w:rsidRPr="00604B62">
        <w:rPr>
          <w:rFonts w:ascii="Tahoma" w:eastAsia="Times New Roman" w:hAnsi="Tahoma" w:cs="Tahoma"/>
          <w:sz w:val="24"/>
          <w:szCs w:val="24"/>
          <w:lang w:val="ro-RO" w:eastAsia="zh-CN"/>
        </w:rPr>
        <w:t xml:space="preserve"> cu 1.590.306 mii lei, de la 17.886.536 mii lei în anul 2022 date finale, la 16.296.230 mii lei în anul 2023 date preliminate.  </w:t>
      </w:r>
    </w:p>
    <w:p w14:paraId="2A225C95" w14:textId="77777777" w:rsidR="00CA672C" w:rsidRPr="00604B62" w:rsidRDefault="00CA672C" w:rsidP="00CA672C">
      <w:pPr>
        <w:suppressAutoHyphens/>
        <w:spacing w:after="120" w:line="276" w:lineRule="auto"/>
        <w:jc w:val="both"/>
        <w:rPr>
          <w:rFonts w:ascii="Tahoma" w:eastAsia="Times New Roman" w:hAnsi="Tahoma" w:cs="Tahoma"/>
          <w:sz w:val="24"/>
          <w:szCs w:val="24"/>
          <w:lang w:val="ro-RO" w:eastAsia="zh-CN"/>
        </w:rPr>
      </w:pPr>
      <w:bookmarkStart w:id="10" w:name="_Hlk102988392"/>
      <w:r w:rsidRPr="00604B62">
        <w:rPr>
          <w:rFonts w:ascii="Tahoma" w:eastAsia="Times New Roman" w:hAnsi="Tahoma" w:cs="Tahoma"/>
          <w:sz w:val="24"/>
          <w:szCs w:val="24"/>
          <w:lang w:val="ro-RO" w:eastAsia="zh-CN"/>
        </w:rPr>
        <w:t>Operatorii economici de subordonare centrală aflați în stare de activitate care au înregistrat cele mai importante scăderi ale rezultatului brut în anul 2023 față de anul 2022 au fost:</w:t>
      </w:r>
    </w:p>
    <w:bookmarkEnd w:id="10"/>
    <w:p w14:paraId="03468F2F" w14:textId="77777777" w:rsidR="00CA672C" w:rsidRPr="00604B62" w:rsidRDefault="00CA672C" w:rsidP="00CA672C">
      <w:pPr>
        <w:numPr>
          <w:ilvl w:val="0"/>
          <w:numId w:val="8"/>
        </w:numPr>
        <w:shd w:val="clear" w:color="auto" w:fill="FFFFFF"/>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SOCIETATEA COMPLEXUL ENERGETIC OLTENIA S.A. cu suma de 2.619.200 mii lei de la 3.770.496 mii lei în anul 2022 la 1.151.296 mii lei în anul 2023;</w:t>
      </w:r>
    </w:p>
    <w:p w14:paraId="44EFA363" w14:textId="77777777" w:rsidR="00CA672C" w:rsidRPr="00604B62" w:rsidRDefault="00CA672C" w:rsidP="00CA672C">
      <w:pPr>
        <w:numPr>
          <w:ilvl w:val="0"/>
          <w:numId w:val="8"/>
        </w:numPr>
        <w:shd w:val="clear" w:color="auto" w:fill="FFFFFF"/>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COMPANIA NATIONALA DE CAI FERATE "CFR" S.A.  cu suma de 503.780 mii lei, de la -94.629 mii lei în anul 2022 la -598.409 mii lei în anul 2023;</w:t>
      </w:r>
    </w:p>
    <w:p w14:paraId="385BF857" w14:textId="77777777" w:rsidR="00CA672C" w:rsidRPr="00604B62" w:rsidRDefault="00CA672C" w:rsidP="00CA672C">
      <w:pPr>
        <w:numPr>
          <w:ilvl w:val="0"/>
          <w:numId w:val="8"/>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COMPANIA NATIONALA DE TRANSPORT AL ENERGIEI ELECTRICE "TRANSELECTRICA" SA, cu suma de 333.993 mii lei, de la 587.386 mii lei în anul 2022 la 253.393 mii lei în anul 2023;</w:t>
      </w:r>
    </w:p>
    <w:p w14:paraId="3B52F740" w14:textId="77777777" w:rsidR="00CA672C" w:rsidRPr="00604B62" w:rsidRDefault="00CA672C" w:rsidP="00CA672C">
      <w:pPr>
        <w:numPr>
          <w:ilvl w:val="0"/>
          <w:numId w:val="8"/>
        </w:numPr>
        <w:suppressAutoHyphens/>
        <w:spacing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 xml:space="preserve"> SOCIETATEA NATIONALA "NUCLEARELECTRICA" SA cu suma de 320.012 mii lei, de la 3.192.497 mii lei în anul 2022 la 2.872.485 mii lei în anul 2023;</w:t>
      </w:r>
    </w:p>
    <w:p w14:paraId="6B344B14" w14:textId="6F37C9B7" w:rsidR="00BA5E33" w:rsidRPr="00604B62" w:rsidRDefault="00BA5E33" w:rsidP="003F1431">
      <w:pPr>
        <w:pStyle w:val="Heading1"/>
        <w:keepLines w:val="0"/>
        <w:pageBreakBefore/>
        <w:spacing w:line="276" w:lineRule="auto"/>
        <w:rPr>
          <w:rFonts w:ascii="Tahoma" w:hAnsi="Tahoma" w:cs="Tahoma"/>
          <w:b/>
          <w:bCs/>
          <w:color w:val="auto"/>
          <w:sz w:val="24"/>
          <w:szCs w:val="24"/>
          <w:lang w:val="ro-RO"/>
        </w:rPr>
      </w:pPr>
      <w:bookmarkStart w:id="11" w:name="_Toc167444199"/>
      <w:r w:rsidRPr="00604B62">
        <w:rPr>
          <w:rFonts w:ascii="Arial" w:hAnsi="Arial" w:cs="Arial"/>
          <w:b/>
          <w:bCs/>
          <w:color w:val="auto"/>
          <w:sz w:val="24"/>
          <w:szCs w:val="24"/>
          <w:lang w:val="ro-RO"/>
        </w:rPr>
        <w:lastRenderedPageBreak/>
        <w:t xml:space="preserve">IV. </w:t>
      </w:r>
      <w:r w:rsidRPr="00604B62">
        <w:rPr>
          <w:rFonts w:ascii="Tahoma" w:hAnsi="Tahoma" w:cs="Tahoma"/>
          <w:b/>
          <w:bCs/>
          <w:color w:val="auto"/>
          <w:sz w:val="24"/>
          <w:szCs w:val="24"/>
          <w:lang w:val="ro-RO"/>
        </w:rPr>
        <w:t xml:space="preserve">Cheltuielile de natura investițiilor în anul </w:t>
      </w:r>
      <w:r w:rsidR="004050AD" w:rsidRPr="00604B62">
        <w:rPr>
          <w:rFonts w:ascii="Tahoma" w:hAnsi="Tahoma" w:cs="Tahoma"/>
          <w:b/>
          <w:bCs/>
          <w:color w:val="auto"/>
          <w:sz w:val="24"/>
          <w:szCs w:val="24"/>
          <w:lang w:val="ro-RO"/>
        </w:rPr>
        <w:t>20</w:t>
      </w:r>
      <w:r w:rsidR="00ED4962" w:rsidRPr="00604B62">
        <w:rPr>
          <w:rFonts w:ascii="Tahoma" w:hAnsi="Tahoma" w:cs="Tahoma"/>
          <w:b/>
          <w:bCs/>
          <w:color w:val="auto"/>
          <w:sz w:val="24"/>
          <w:szCs w:val="24"/>
          <w:lang w:val="ro-RO"/>
        </w:rPr>
        <w:t>2</w:t>
      </w:r>
      <w:r w:rsidR="00005788" w:rsidRPr="00604B62">
        <w:rPr>
          <w:rFonts w:ascii="Tahoma" w:hAnsi="Tahoma" w:cs="Tahoma"/>
          <w:b/>
          <w:bCs/>
          <w:color w:val="auto"/>
          <w:sz w:val="24"/>
          <w:szCs w:val="24"/>
          <w:lang w:val="ro-RO"/>
        </w:rPr>
        <w:t>3</w:t>
      </w:r>
      <w:bookmarkEnd w:id="11"/>
    </w:p>
    <w:p w14:paraId="4C25B095" w14:textId="77777777" w:rsidR="00F07492" w:rsidRPr="00604B62" w:rsidRDefault="00F07492" w:rsidP="00F07492">
      <w:pPr>
        <w:rPr>
          <w:lang w:val="ro-RO"/>
        </w:rPr>
      </w:pPr>
    </w:p>
    <w:p w14:paraId="6C9A3F1F" w14:textId="56150F7B" w:rsidR="00005788" w:rsidRPr="00604B62" w:rsidRDefault="00005788" w:rsidP="008745BB">
      <w:pPr>
        <w:autoSpaceDE w:val="0"/>
        <w:spacing w:after="240" w:line="276" w:lineRule="auto"/>
        <w:ind w:right="-130"/>
        <w:jc w:val="both"/>
        <w:rPr>
          <w:rFonts w:ascii="Tahoma" w:hAnsi="Tahoma" w:cs="Tahoma"/>
          <w:sz w:val="24"/>
          <w:szCs w:val="24"/>
          <w:lang w:val="ro-RO"/>
        </w:rPr>
      </w:pPr>
      <w:r w:rsidRPr="00604B62">
        <w:rPr>
          <w:rFonts w:ascii="Tahoma" w:hAnsi="Tahoma" w:cs="Tahoma"/>
          <w:sz w:val="24"/>
          <w:szCs w:val="24"/>
          <w:lang w:val="ro-RO"/>
        </w:rPr>
        <w:t xml:space="preserve">Potrivit programului de </w:t>
      </w:r>
      <w:proofErr w:type="spellStart"/>
      <w:r w:rsidRPr="00604B62">
        <w:rPr>
          <w:rFonts w:ascii="Tahoma" w:hAnsi="Tahoma" w:cs="Tahoma"/>
          <w:sz w:val="24"/>
          <w:szCs w:val="24"/>
          <w:lang w:val="ro-RO"/>
        </w:rPr>
        <w:t>investiţii</w:t>
      </w:r>
      <w:proofErr w:type="spellEnd"/>
      <w:r w:rsidRPr="00604B62">
        <w:rPr>
          <w:rFonts w:ascii="Tahoma" w:hAnsi="Tahoma" w:cs="Tahoma"/>
          <w:sz w:val="24"/>
          <w:szCs w:val="24"/>
          <w:lang w:val="ro-RO"/>
        </w:rPr>
        <w:t xml:space="preserve"> publice aprobat ca anexă la bugetele ordonatorilor principali de credite ai bugetului de stat prin Legea nr. 368/2022 privind bugetul de stat pe anul 2023, creditele bugetare alocate pentru cheltuielile de </w:t>
      </w:r>
      <w:proofErr w:type="spellStart"/>
      <w:r w:rsidRPr="00604B62">
        <w:rPr>
          <w:rFonts w:ascii="Tahoma" w:hAnsi="Tahoma" w:cs="Tahoma"/>
          <w:sz w:val="24"/>
          <w:szCs w:val="24"/>
          <w:lang w:val="ro-RO"/>
        </w:rPr>
        <w:t>investiţii</w:t>
      </w:r>
      <w:proofErr w:type="spellEnd"/>
      <w:r w:rsidRPr="00604B62">
        <w:rPr>
          <w:rFonts w:ascii="Tahoma" w:hAnsi="Tahoma" w:cs="Tahoma"/>
          <w:sz w:val="24"/>
          <w:szCs w:val="24"/>
          <w:lang w:val="ro-RO"/>
        </w:rPr>
        <w:t xml:space="preserve"> în anul 2023 și actualizate la data de 31 decembrie 2023 au fost în sumă de 42.738</w:t>
      </w:r>
      <w:r w:rsidR="005E26AB" w:rsidRPr="00604B62">
        <w:rPr>
          <w:rFonts w:ascii="Tahoma" w:hAnsi="Tahoma" w:cs="Tahoma"/>
          <w:sz w:val="24"/>
          <w:szCs w:val="24"/>
          <w:lang w:val="ro-RO"/>
        </w:rPr>
        <w:t>,0</w:t>
      </w:r>
      <w:r w:rsidRPr="00604B62">
        <w:rPr>
          <w:rFonts w:ascii="Tahoma" w:hAnsi="Tahoma" w:cs="Tahoma"/>
          <w:sz w:val="24"/>
          <w:szCs w:val="24"/>
          <w:lang w:val="ro-RO"/>
        </w:rPr>
        <w:t xml:space="preserve"> milioane lei pe total surse de </w:t>
      </w:r>
      <w:proofErr w:type="spellStart"/>
      <w:r w:rsidRPr="00604B62">
        <w:rPr>
          <w:rFonts w:ascii="Tahoma" w:hAnsi="Tahoma" w:cs="Tahoma"/>
          <w:sz w:val="24"/>
          <w:szCs w:val="24"/>
          <w:lang w:val="ro-RO"/>
        </w:rPr>
        <w:t>finanţare</w:t>
      </w:r>
      <w:proofErr w:type="spellEnd"/>
      <w:r w:rsidRPr="00604B62">
        <w:rPr>
          <w:rFonts w:ascii="Tahoma" w:hAnsi="Tahoma" w:cs="Tahoma"/>
          <w:sz w:val="24"/>
          <w:szCs w:val="24"/>
          <w:lang w:val="ro-RO"/>
        </w:rPr>
        <w:t>, din care suma de 39.786</w:t>
      </w:r>
      <w:r w:rsidR="005E26AB" w:rsidRPr="00604B62">
        <w:rPr>
          <w:rFonts w:ascii="Tahoma" w:hAnsi="Tahoma" w:cs="Tahoma"/>
          <w:sz w:val="24"/>
          <w:szCs w:val="24"/>
          <w:lang w:val="ro-RO"/>
        </w:rPr>
        <w:t>,0</w:t>
      </w:r>
      <w:r w:rsidRPr="00604B62">
        <w:rPr>
          <w:rFonts w:ascii="Tahoma" w:hAnsi="Tahoma" w:cs="Tahoma"/>
          <w:sz w:val="24"/>
          <w:szCs w:val="24"/>
          <w:lang w:val="ro-RO"/>
        </w:rPr>
        <w:t xml:space="preserve"> milioane lei de la bugetul de stat. </w:t>
      </w:r>
    </w:p>
    <w:p w14:paraId="32A283B5" w14:textId="02232653" w:rsidR="00576169" w:rsidRPr="00604B62" w:rsidRDefault="00154903" w:rsidP="008745BB">
      <w:pPr>
        <w:autoSpaceDE w:val="0"/>
        <w:spacing w:after="120" w:line="276" w:lineRule="auto"/>
        <w:ind w:right="-130"/>
        <w:jc w:val="center"/>
        <w:rPr>
          <w:rFonts w:ascii="Arial" w:hAnsi="Arial" w:cs="Arial"/>
          <w:color w:val="000000"/>
          <w:lang w:val="ro-RO"/>
        </w:rPr>
      </w:pPr>
      <w:r w:rsidRPr="00604B62">
        <w:rPr>
          <w:rFonts w:ascii="Tahoma" w:hAnsi="Tahoma" w:cs="Tahoma"/>
          <w:color w:val="000000"/>
          <w:sz w:val="24"/>
          <w:szCs w:val="24"/>
          <w:lang w:val="ro-RO"/>
        </w:rPr>
        <w:t>Situația cheltuielilor de investiții structurate pe categorii de investiții</w:t>
      </w:r>
    </w:p>
    <w:p w14:paraId="1E4D3BC6" w14:textId="39C213D0" w:rsidR="00074141" w:rsidRPr="00604B62" w:rsidRDefault="00576169" w:rsidP="009D1E36">
      <w:pPr>
        <w:spacing w:line="276" w:lineRule="auto"/>
        <w:ind w:left="-288" w:right="187"/>
        <w:jc w:val="right"/>
        <w:rPr>
          <w:rFonts w:ascii="Tahoma" w:hAnsi="Tahoma" w:cs="Tahoma"/>
          <w:color w:val="000000"/>
          <w:sz w:val="20"/>
          <w:szCs w:val="20"/>
          <w:lang w:val="ro-RO"/>
        </w:rPr>
      </w:pPr>
      <w:r w:rsidRPr="00604B62">
        <w:rPr>
          <w:rFonts w:ascii="Tahoma" w:hAnsi="Tahoma" w:cs="Tahoma"/>
          <w:color w:val="000000"/>
          <w:sz w:val="20"/>
          <w:szCs w:val="20"/>
          <w:lang w:val="ro-RO"/>
        </w:rPr>
        <w:t xml:space="preserve">- </w:t>
      </w:r>
      <w:r w:rsidR="00154903" w:rsidRPr="00604B62">
        <w:rPr>
          <w:rFonts w:ascii="Tahoma" w:hAnsi="Tahoma" w:cs="Tahoma"/>
          <w:color w:val="000000"/>
          <w:sz w:val="20"/>
          <w:szCs w:val="20"/>
          <w:lang w:val="ro-RO"/>
        </w:rPr>
        <w:t xml:space="preserve">milioane lei </w:t>
      </w:r>
      <w:r w:rsidR="00074141" w:rsidRPr="00604B62">
        <w:rPr>
          <w:rFonts w:ascii="Tahoma" w:hAnsi="Tahoma" w:cs="Tahoma"/>
          <w:color w:val="000000"/>
          <w:sz w:val="20"/>
          <w:szCs w:val="20"/>
          <w:lang w:val="ro-RO"/>
        </w:rPr>
        <w:t>–</w:t>
      </w:r>
    </w:p>
    <w:p w14:paraId="5BD9C6AC" w14:textId="6E416644" w:rsidR="00074141" w:rsidRPr="00604B62" w:rsidRDefault="00694DEF" w:rsidP="00016D6C">
      <w:pPr>
        <w:spacing w:line="276" w:lineRule="auto"/>
        <w:ind w:left="-288" w:right="7"/>
        <w:jc w:val="right"/>
        <w:rPr>
          <w:rFonts w:ascii="Tahoma" w:hAnsi="Tahoma" w:cs="Tahoma"/>
          <w:color w:val="000000"/>
          <w:sz w:val="20"/>
          <w:szCs w:val="20"/>
          <w:lang w:val="ro-RO"/>
        </w:rPr>
      </w:pPr>
      <w:r w:rsidRPr="00604B62">
        <w:rPr>
          <w:rFonts w:ascii="Tahoma" w:hAnsi="Tahoma" w:cs="Tahoma"/>
          <w:color w:val="000000"/>
          <w:sz w:val="20"/>
          <w:szCs w:val="20"/>
          <w:lang w:val="ro-RO"/>
        </w:rPr>
        <w:object w:dxaOrig="7440" w:dyaOrig="3780" w14:anchorId="166053BA">
          <v:shape id="_x0000_i1167" type="#_x0000_t75" style="width:482.25pt;height:188.25pt" o:ole="">
            <v:imagedata r:id="rId43" o:title=""/>
          </v:shape>
          <o:OLEObject Type="Link" ProgID="Excel.Sheet.12" ShapeID="_x0000_i1167" DrawAspect="Content" r:id="rId44" UpdateMode="Always">
            <o:LinkType>EnhancedMetaFile</o:LinkType>
            <o:LockedField>false</o:LockedField>
          </o:OLEObject>
        </w:object>
      </w:r>
    </w:p>
    <w:p w14:paraId="0D07851D" w14:textId="2E2249E5" w:rsidR="00074141" w:rsidRPr="00604B62" w:rsidRDefault="00074141" w:rsidP="00300A06">
      <w:pPr>
        <w:spacing w:line="276" w:lineRule="auto"/>
        <w:ind w:left="-288" w:right="7"/>
        <w:jc w:val="right"/>
        <w:rPr>
          <w:rFonts w:ascii="Tahoma" w:hAnsi="Tahoma" w:cs="Tahoma"/>
          <w:color w:val="000000"/>
          <w:sz w:val="20"/>
          <w:szCs w:val="20"/>
          <w:lang w:val="ro-RO"/>
        </w:rPr>
      </w:pPr>
    </w:p>
    <w:p w14:paraId="44B23C75" w14:textId="27E6D098" w:rsidR="00130FEF" w:rsidRPr="00604B62" w:rsidRDefault="00130FEF" w:rsidP="008745BB">
      <w:pPr>
        <w:autoSpaceDE w:val="0"/>
        <w:spacing w:line="276" w:lineRule="auto"/>
        <w:jc w:val="both"/>
        <w:rPr>
          <w:rFonts w:ascii="Tahoma" w:hAnsi="Tahoma" w:cs="Tahoma"/>
          <w:sz w:val="24"/>
          <w:szCs w:val="24"/>
          <w:lang w:val="ro-RO"/>
        </w:rPr>
      </w:pPr>
      <w:r w:rsidRPr="00604B62">
        <w:rPr>
          <w:rFonts w:ascii="Tahoma" w:hAnsi="Tahoma" w:cs="Tahoma"/>
          <w:sz w:val="24"/>
          <w:szCs w:val="24"/>
          <w:lang w:val="ro-RO"/>
        </w:rPr>
        <w:t>Conform rapoartelor de monitorizare a programului de investiții publice transmise de ordonatorii principali de credite ai bugetului de stat potrivit alin. (1) al art. 44 din Legea nr. 500/2002 privind finanțele publice, cu modificările și completările ulterioare, la data de 31 decembrie 2023, pentru obiectivele/proiectele/categoriile de investiții au fost efectuate plăți în sumă de 35.511</w:t>
      </w:r>
      <w:r w:rsidR="005E26AB" w:rsidRPr="00604B62">
        <w:rPr>
          <w:rFonts w:ascii="Tahoma" w:hAnsi="Tahoma" w:cs="Tahoma"/>
          <w:sz w:val="24"/>
          <w:szCs w:val="24"/>
          <w:lang w:val="ro-RO"/>
        </w:rPr>
        <w:t>,0</w:t>
      </w:r>
      <w:r w:rsidRPr="00604B62">
        <w:rPr>
          <w:rFonts w:ascii="Tahoma" w:hAnsi="Tahoma" w:cs="Tahoma"/>
          <w:sz w:val="24"/>
          <w:szCs w:val="24"/>
          <w:lang w:val="ro-RO"/>
        </w:rPr>
        <w:t xml:space="preserve"> milioane lei pe total surse (reprezentând 83,09% din programul anual), din care 34.032</w:t>
      </w:r>
      <w:r w:rsidR="005E26AB" w:rsidRPr="00604B62">
        <w:rPr>
          <w:rFonts w:ascii="Tahoma" w:hAnsi="Tahoma" w:cs="Tahoma"/>
          <w:sz w:val="24"/>
          <w:szCs w:val="24"/>
          <w:lang w:val="ro-RO"/>
        </w:rPr>
        <w:t>,0</w:t>
      </w:r>
      <w:r w:rsidRPr="00604B62">
        <w:rPr>
          <w:rFonts w:ascii="Tahoma" w:hAnsi="Tahoma" w:cs="Tahoma"/>
          <w:sz w:val="24"/>
          <w:szCs w:val="24"/>
          <w:lang w:val="ro-RO"/>
        </w:rPr>
        <w:t xml:space="preserve"> milioane lei de la bugetul de stat (reprezentând 85,54% din programul anual).</w:t>
      </w:r>
    </w:p>
    <w:p w14:paraId="2B19F1B5" w14:textId="77777777" w:rsidR="00130FEF" w:rsidRPr="00604B62" w:rsidRDefault="00130FEF" w:rsidP="00016D6C">
      <w:pPr>
        <w:autoSpaceDE w:val="0"/>
        <w:spacing w:line="276" w:lineRule="auto"/>
        <w:ind w:right="-130"/>
        <w:jc w:val="both"/>
        <w:rPr>
          <w:rFonts w:ascii="Tahoma" w:hAnsi="Tahoma" w:cs="Tahoma"/>
          <w:sz w:val="24"/>
          <w:szCs w:val="24"/>
          <w:lang w:val="ro-RO"/>
        </w:rPr>
      </w:pPr>
    </w:p>
    <w:p w14:paraId="11125850" w14:textId="780D0BDB" w:rsidR="00016D6C" w:rsidRPr="00604B62" w:rsidRDefault="00694DEF" w:rsidP="00016D6C">
      <w:pPr>
        <w:autoSpaceDE w:val="0"/>
        <w:spacing w:line="276" w:lineRule="auto"/>
        <w:ind w:right="-130"/>
        <w:jc w:val="both"/>
        <w:rPr>
          <w:rFonts w:ascii="Tahoma" w:hAnsi="Tahoma" w:cs="Tahoma"/>
          <w:sz w:val="24"/>
          <w:szCs w:val="24"/>
          <w:lang w:val="ro-RO"/>
        </w:rPr>
      </w:pPr>
      <w:r w:rsidRPr="00604B62">
        <w:rPr>
          <w:rFonts w:ascii="Tahoma" w:hAnsi="Tahoma" w:cs="Tahoma"/>
          <w:sz w:val="24"/>
          <w:szCs w:val="24"/>
          <w:lang w:val="ro-RO"/>
        </w:rPr>
        <w:object w:dxaOrig="6690" w:dyaOrig="4230" w14:anchorId="226364A8">
          <v:shape id="_x0000_i1088" type="#_x0000_t75" style="width:245.25pt;height:219.75pt" o:ole="">
            <v:imagedata r:id="rId45" o:title=""/>
          </v:shape>
          <o:OLEObject Type="Link" ProgID="Excel.Sheet.12" ShapeID="_x0000_i1088" DrawAspect="Content" r:id="rId46" UpdateMode="Always">
            <o:LinkType>EnhancedMetaFile</o:LinkType>
            <o:LockedField>false</o:LockedField>
          </o:OLEObject>
        </w:object>
      </w:r>
      <w:r w:rsidRPr="00604B62">
        <w:rPr>
          <w:rFonts w:ascii="Tahoma" w:hAnsi="Tahoma" w:cs="Tahoma"/>
          <w:sz w:val="24"/>
          <w:szCs w:val="24"/>
          <w:lang w:val="ro-RO"/>
        </w:rPr>
        <w:object w:dxaOrig="6435" w:dyaOrig="3660" w14:anchorId="5CE9589D">
          <v:shape id="_x0000_i1090" type="#_x0000_t75" style="width:241.5pt;height:219.75pt" o:ole="">
            <v:imagedata r:id="rId47" o:title=""/>
          </v:shape>
          <o:OLEObject Type="Link" ProgID="Excel.Sheet.12" ShapeID="_x0000_i1090" DrawAspect="Content" r:id="rId48" UpdateMode="Always">
            <o:LinkType>EnhancedMetaFile</o:LinkType>
            <o:LockedField>false</o:LockedField>
          </o:OLEObject>
        </w:object>
      </w:r>
    </w:p>
    <w:p w14:paraId="6E025718" w14:textId="40CD72B0" w:rsidR="005D07AD" w:rsidRPr="00604B62" w:rsidRDefault="005D07AD" w:rsidP="005D07AD">
      <w:pPr>
        <w:autoSpaceDE w:val="0"/>
        <w:spacing w:after="120" w:line="276" w:lineRule="auto"/>
        <w:jc w:val="both"/>
        <w:rPr>
          <w:rFonts w:ascii="Tahoma" w:hAnsi="Tahoma" w:cs="Tahoma"/>
          <w:sz w:val="24"/>
          <w:szCs w:val="24"/>
          <w:lang w:val="ro-RO"/>
        </w:rPr>
      </w:pPr>
      <w:r w:rsidRPr="00604B62">
        <w:rPr>
          <w:rFonts w:ascii="Tahoma" w:hAnsi="Tahoma" w:cs="Tahoma"/>
          <w:sz w:val="24"/>
          <w:szCs w:val="24"/>
          <w:lang w:val="ro-RO"/>
        </w:rPr>
        <w:lastRenderedPageBreak/>
        <w:t xml:space="preserve">Potrivit programului de investiții publice aprobat ca anexă la bugetul Casei Naționale de Asigurări de Sănătate prin Legea nr. 368/2022 a bugetului de stat pe anul 2023, creditele bugetare alocate pentru cheltuielile de investiții, actualizate la data de 31 decembrie 2023, au fost în sumă de 109 milioane lei, integral din bugetul Fondului național unic de asigurări sociale de sănătate (FNUASS), iar potrivit rapoartelor de monitorizare transmise de ordonatorul principal de credite s-au efectuat plăți în sumă de 97 milioane lei. </w:t>
      </w:r>
    </w:p>
    <w:p w14:paraId="69DE7638" w14:textId="77777777" w:rsidR="005D07AD" w:rsidRPr="00604B62" w:rsidRDefault="005D07AD" w:rsidP="005D07AD">
      <w:pPr>
        <w:autoSpaceDE w:val="0"/>
        <w:spacing w:after="120" w:line="276" w:lineRule="auto"/>
        <w:jc w:val="both"/>
        <w:rPr>
          <w:rFonts w:ascii="Tahoma" w:hAnsi="Tahoma" w:cs="Tahoma"/>
          <w:sz w:val="24"/>
          <w:szCs w:val="24"/>
          <w:lang w:val="ro-RO"/>
        </w:rPr>
      </w:pPr>
      <w:r w:rsidRPr="00604B62">
        <w:rPr>
          <w:rFonts w:ascii="Tahoma" w:hAnsi="Tahoma" w:cs="Tahoma"/>
          <w:sz w:val="24"/>
          <w:szCs w:val="24"/>
          <w:lang w:val="ro-RO"/>
        </w:rPr>
        <w:t>De asemenea, potrivit programului de investiții publice aprobat ca anexă la bugetul Ministerului Muncii și Protecției Sociale pentru Casa Națională de Pensii Publice, prin Legea nr. 369/2022 a bugetului asigurărilor sociale de stat pe anul 2023, creditele bugetare alocate pentru cheltuielile de investiții, actualizate la data de 31 decembrie 2023, au fost în sumă de 253 milioane lei, integral de la bugetul asigurărilor sociale de stat, iar potrivit rapoartelor de monitorizare transmise de ordonatorul principal de credite s-au efectuat plăți în sumă de 15 milioane lei.</w:t>
      </w:r>
    </w:p>
    <w:p w14:paraId="05488961" w14:textId="6C5DEE4C" w:rsidR="005D07AD" w:rsidRPr="00604B62" w:rsidRDefault="005D07AD" w:rsidP="005D07AD">
      <w:pPr>
        <w:autoSpaceDE w:val="0"/>
        <w:spacing w:after="120" w:line="276" w:lineRule="auto"/>
        <w:jc w:val="both"/>
        <w:rPr>
          <w:rFonts w:ascii="Tahoma" w:hAnsi="Tahoma" w:cs="Tahoma"/>
          <w:sz w:val="24"/>
          <w:szCs w:val="24"/>
          <w:lang w:val="ro-RO"/>
        </w:rPr>
      </w:pPr>
      <w:r w:rsidRPr="00604B62">
        <w:rPr>
          <w:rFonts w:ascii="Tahoma" w:hAnsi="Tahoma" w:cs="Tahoma"/>
          <w:sz w:val="24"/>
          <w:szCs w:val="24"/>
          <w:lang w:val="ro-RO"/>
        </w:rPr>
        <w:t>Totodată, potrivit programului de investiții publice aprobat ca anexă la bugetul Ministerului Muncii și Protecției Sociale pentru Agenția Națională pentru Ocuparea Forței de Muncă, prin Legea nr. 369/2022 a bugetului asigurărilor sociale de stat pe anul 2023, creditele bugetare alocate pentru cheltuielile de investiții, actualizate la data de 31 decembrie 2023, au fost în sumă de 8,4 milioane lei, din care 7,9 milioane lei de la bugetul asigurărilor pentru șomaj, iar potrivit rapoartelor de monitorizare transmise de ordonatorul principal de credite s-au efectuat plăți în sumă de 5,09 milioane lei, din care 4,73 milioane lei din bugetul asigurărilor pentru șomaj.</w:t>
      </w:r>
    </w:p>
    <w:p w14:paraId="12C5F067" w14:textId="45C994BA" w:rsidR="005A2C5C" w:rsidRPr="00604B62" w:rsidRDefault="005A2C5C" w:rsidP="005A2C5C">
      <w:pPr>
        <w:autoSpaceDE w:val="0"/>
        <w:spacing w:after="120" w:line="276" w:lineRule="auto"/>
        <w:jc w:val="both"/>
        <w:rPr>
          <w:rFonts w:ascii="Tahoma" w:hAnsi="Tahoma" w:cs="Tahoma"/>
          <w:color w:val="000000"/>
          <w:sz w:val="24"/>
          <w:szCs w:val="24"/>
          <w:lang w:val="ro-RO"/>
        </w:rPr>
      </w:pPr>
      <w:r w:rsidRPr="00604B62">
        <w:rPr>
          <w:rFonts w:ascii="Tahoma" w:hAnsi="Tahoma" w:cs="Tahoma"/>
          <w:color w:val="000000"/>
          <w:sz w:val="24"/>
          <w:szCs w:val="24"/>
          <w:lang w:val="ro-RO"/>
        </w:rPr>
        <w:t>Principalele obiective de investiții distincte pentru care s-au efectuat plăți în anul 202</w:t>
      </w:r>
      <w:r w:rsidR="005D07AD" w:rsidRPr="00604B62">
        <w:rPr>
          <w:rFonts w:ascii="Tahoma" w:hAnsi="Tahoma" w:cs="Tahoma"/>
          <w:color w:val="000000"/>
          <w:sz w:val="24"/>
          <w:szCs w:val="24"/>
          <w:lang w:val="ro-RO"/>
        </w:rPr>
        <w:t>3</w:t>
      </w:r>
      <w:r w:rsidRPr="00604B62">
        <w:rPr>
          <w:rFonts w:ascii="Tahoma" w:hAnsi="Tahoma" w:cs="Tahoma"/>
          <w:color w:val="000000"/>
          <w:sz w:val="24"/>
          <w:szCs w:val="24"/>
          <w:lang w:val="ro-RO"/>
        </w:rPr>
        <w:t xml:space="preserve"> sunt:</w:t>
      </w:r>
    </w:p>
    <w:p w14:paraId="2F63DB4F" w14:textId="21602262"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Brașov – Târgu Mureș – Cluj - Oradea – 1.960,3 milioane lei;</w:t>
      </w:r>
    </w:p>
    <w:p w14:paraId="24E1454F" w14:textId="00EFAD5E"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Sibiu – Pitești – 1.554,5 milioane lei;</w:t>
      </w:r>
    </w:p>
    <w:p w14:paraId="712CB8D8" w14:textId="0987581D"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de Centură București  - Sector Centură Nord km 0+000 - 52+700 – 1.382,7 milioane lei;</w:t>
      </w:r>
    </w:p>
    <w:p w14:paraId="5BBC2BCE" w14:textId="3D543E16"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de Centură București  - Sector Centură Sud km.52+700 - km 100+900 – 1.134,7 milioane lei;</w:t>
      </w:r>
    </w:p>
    <w:p w14:paraId="5CE9690F" w14:textId="58E5E462"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Reabilitarea liniei C.F. Frontiera - Curtici - Simeria, parte componentă a Coridorului IV Pan-European pentru circulația trenurilor cu viteza maximă de 160 km/h; Tronsonul 2: km 614 - Gurasada și Tronsonul 3: Gurasada - Simeria – 1.060 milioane lei;</w:t>
      </w:r>
    </w:p>
    <w:p w14:paraId="01703B85" w14:textId="66F391FE"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Pod suspendat peste Dunăre în zona Brăila – 756,3 milioane lei;</w:t>
      </w:r>
    </w:p>
    <w:p w14:paraId="49A81357" w14:textId="33588FAA"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Ploiești - Buzău – 741 milioane lei;</w:t>
      </w:r>
    </w:p>
    <w:p w14:paraId="4FFAC905" w14:textId="55A19608"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Reducerea eroziunii costiere Faza II (2014-2020) – 584,4 milioane lei;</w:t>
      </w:r>
    </w:p>
    <w:p w14:paraId="62FEB701" w14:textId="071DC3C4"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Buzău - Focșani – 560 milioane lei;</w:t>
      </w:r>
    </w:p>
    <w:p w14:paraId="60BF9AAC" w14:textId="4EA24BD1"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Drum expres Craiova Pitești și legăturile la drumurile existente – 557,2 milioane lei;</w:t>
      </w:r>
    </w:p>
    <w:p w14:paraId="319D953F" w14:textId="6C477D3E"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proofErr w:type="spellStart"/>
      <w:r w:rsidRPr="00604B62">
        <w:rPr>
          <w:rFonts w:ascii="Tahoma" w:hAnsi="Tahoma" w:cs="Tahoma"/>
          <w:sz w:val="24"/>
          <w:szCs w:val="24"/>
          <w:lang w:val="ro-RO"/>
        </w:rPr>
        <w:lastRenderedPageBreak/>
        <w:t>Legatura</w:t>
      </w:r>
      <w:proofErr w:type="spellEnd"/>
      <w:r w:rsidRPr="00604B62">
        <w:rPr>
          <w:rFonts w:ascii="Tahoma" w:hAnsi="Tahoma" w:cs="Tahoma"/>
          <w:sz w:val="24"/>
          <w:szCs w:val="24"/>
          <w:lang w:val="ro-RO"/>
        </w:rPr>
        <w:t xml:space="preserve"> rețelei de metrou cu Aeroportul Internațional Henri Coandă – Otopeni – 460,5 milioane lei;</w:t>
      </w:r>
    </w:p>
    <w:p w14:paraId="057366C9" w14:textId="66C56539"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Modernizarea liniei feroviare Caransebeș - Timișoara - Arad – 432,7 milioane lei;</w:t>
      </w:r>
    </w:p>
    <w:p w14:paraId="373AD8C7" w14:textId="73BB68A7"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proofErr w:type="spellStart"/>
      <w:r w:rsidRPr="00604B62">
        <w:rPr>
          <w:rFonts w:ascii="Tahoma" w:hAnsi="Tahoma" w:cs="Tahoma"/>
          <w:sz w:val="24"/>
          <w:szCs w:val="24"/>
          <w:lang w:val="ro-RO"/>
        </w:rPr>
        <w:t>Legatură</w:t>
      </w:r>
      <w:proofErr w:type="spellEnd"/>
      <w:r w:rsidRPr="00604B62">
        <w:rPr>
          <w:rFonts w:ascii="Tahoma" w:hAnsi="Tahoma" w:cs="Tahoma"/>
          <w:sz w:val="24"/>
          <w:szCs w:val="24"/>
          <w:lang w:val="ro-RO"/>
        </w:rPr>
        <w:t xml:space="preserve"> Centura Oradea (Girație Calea Sântandrei) - Autostrada A3 (Biharia), județul Bihor – 388,2 milioane lei;</w:t>
      </w:r>
    </w:p>
    <w:p w14:paraId="679B2721" w14:textId="4387FEA0"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Electrificarea și reabilitarea liniei de cale ferată Cluj-Napoca - Oradea - Episcopia Bihor – 352,3 milioane lei;</w:t>
      </w:r>
    </w:p>
    <w:p w14:paraId="4638F8DA" w14:textId="6EF79D03" w:rsidR="005D07AD" w:rsidRPr="00604B62" w:rsidRDefault="005D07AD" w:rsidP="005D07AD">
      <w:pPr>
        <w:pStyle w:val="ListParagraph"/>
        <w:numPr>
          <w:ilvl w:val="0"/>
          <w:numId w:val="35"/>
        </w:numPr>
        <w:spacing w:after="120" w:line="276" w:lineRule="auto"/>
        <w:jc w:val="both"/>
        <w:rPr>
          <w:rFonts w:ascii="Tahoma" w:hAnsi="Tahoma" w:cs="Tahoma"/>
          <w:sz w:val="24"/>
          <w:szCs w:val="24"/>
          <w:lang w:val="ro-RO"/>
        </w:rPr>
      </w:pPr>
      <w:r w:rsidRPr="00604B62">
        <w:rPr>
          <w:rFonts w:ascii="Tahoma" w:hAnsi="Tahoma" w:cs="Tahoma"/>
          <w:sz w:val="24"/>
          <w:szCs w:val="24"/>
          <w:lang w:val="ro-RO"/>
        </w:rPr>
        <w:t>Autostrada Focșani - Bacău – 305,7 milioane lei.</w:t>
      </w:r>
    </w:p>
    <w:p w14:paraId="1DC0ACB9" w14:textId="527A0D7A" w:rsidR="00A661CB" w:rsidRPr="00604B62" w:rsidRDefault="00A661CB" w:rsidP="005D07AD">
      <w:pPr>
        <w:autoSpaceDE w:val="0"/>
        <w:spacing w:after="120" w:line="276" w:lineRule="auto"/>
        <w:ind w:left="284" w:hanging="284"/>
        <w:jc w:val="both"/>
        <w:rPr>
          <w:rFonts w:ascii="Tahoma" w:hAnsi="Tahoma" w:cs="Tahoma"/>
          <w:color w:val="000000"/>
          <w:sz w:val="24"/>
          <w:szCs w:val="24"/>
          <w:lang w:val="ro-RO"/>
        </w:rPr>
      </w:pPr>
    </w:p>
    <w:p w14:paraId="16D83910" w14:textId="1A346D75" w:rsidR="00BA5E33" w:rsidRPr="00604B62" w:rsidRDefault="00BA5E33" w:rsidP="00073FA4">
      <w:pPr>
        <w:pStyle w:val="Heading1"/>
        <w:keepLines w:val="0"/>
        <w:pageBreakBefore/>
        <w:numPr>
          <w:ilvl w:val="0"/>
          <w:numId w:val="7"/>
        </w:numPr>
        <w:spacing w:line="276" w:lineRule="auto"/>
        <w:ind w:left="922"/>
        <w:rPr>
          <w:rFonts w:ascii="Tahoma" w:hAnsi="Tahoma" w:cs="Tahoma"/>
          <w:b/>
          <w:bCs/>
          <w:color w:val="000000"/>
          <w:sz w:val="24"/>
          <w:szCs w:val="24"/>
          <w:lang w:val="ro-RO"/>
        </w:rPr>
      </w:pPr>
      <w:bookmarkStart w:id="12" w:name="_Toc167444200"/>
      <w:r w:rsidRPr="00604B62">
        <w:rPr>
          <w:rFonts w:ascii="Tahoma" w:hAnsi="Tahoma" w:cs="Tahoma"/>
          <w:b/>
          <w:bCs/>
          <w:color w:val="000000"/>
          <w:sz w:val="24"/>
          <w:szCs w:val="24"/>
          <w:lang w:val="ro-RO"/>
        </w:rPr>
        <w:lastRenderedPageBreak/>
        <w:t xml:space="preserve">Activele financiare </w:t>
      </w:r>
      <w:r w:rsidR="00977242" w:rsidRPr="00604B62">
        <w:rPr>
          <w:rFonts w:ascii="Tahoma" w:hAnsi="Tahoma" w:cs="Tahoma"/>
          <w:b/>
          <w:bCs/>
          <w:color w:val="000000"/>
          <w:sz w:val="24"/>
          <w:szCs w:val="24"/>
          <w:lang w:val="ro-RO"/>
        </w:rPr>
        <w:t>și</w:t>
      </w:r>
      <w:r w:rsidRPr="00604B62">
        <w:rPr>
          <w:rFonts w:ascii="Tahoma" w:hAnsi="Tahoma" w:cs="Tahoma"/>
          <w:b/>
          <w:bCs/>
          <w:color w:val="000000"/>
          <w:sz w:val="24"/>
          <w:szCs w:val="24"/>
          <w:lang w:val="ro-RO"/>
        </w:rPr>
        <w:t xml:space="preserve"> nefinanciare guvernamentale</w:t>
      </w:r>
      <w:bookmarkEnd w:id="12"/>
      <w:r w:rsidRPr="00604B62">
        <w:rPr>
          <w:rFonts w:ascii="Tahoma" w:hAnsi="Tahoma" w:cs="Tahoma"/>
          <w:b/>
          <w:bCs/>
          <w:color w:val="000000"/>
          <w:sz w:val="24"/>
          <w:szCs w:val="24"/>
          <w:lang w:val="ro-RO"/>
        </w:rPr>
        <w:t xml:space="preserve"> </w:t>
      </w:r>
    </w:p>
    <w:p w14:paraId="21EA06E5" w14:textId="77777777" w:rsidR="002E149A" w:rsidRPr="00604B62" w:rsidRDefault="002E149A" w:rsidP="002E149A">
      <w:pPr>
        <w:rPr>
          <w:lang w:val="ro-RO"/>
        </w:rPr>
      </w:pPr>
    </w:p>
    <w:p w14:paraId="5174BDB9" w14:textId="45304DC3" w:rsidR="002E149A" w:rsidRPr="00604B62" w:rsidRDefault="00AD4725" w:rsidP="005E39A3">
      <w:pPr>
        <w:rPr>
          <w:lang w:val="ro-RO"/>
        </w:rPr>
      </w:pPr>
      <w:r w:rsidRPr="00604B62">
        <w:rPr>
          <w:lang w:val="ro-RO"/>
        </w:rPr>
        <w:fldChar w:fldCharType="begin"/>
      </w:r>
      <w:r w:rsidRPr="00604B62">
        <w:rPr>
          <w:lang w:val="ro-RO"/>
        </w:rPr>
        <w:instrText xml:space="preserve"> LINK Excel.Sheet.12 "\\\\MFP1934\\retea on 10.236.1.89\\Executii\\Executii 2023\\Rapoarte LRF 2023\\Raport anual 2023\\CALCULE 2022\\Active.xlsx!Sheet1!R15C3:R25C4" "" \a \p </w:instrText>
      </w:r>
      <w:r w:rsidRPr="00604B62">
        <w:rPr>
          <w:lang w:val="ro-RO"/>
        </w:rPr>
        <w:fldChar w:fldCharType="separate"/>
      </w:r>
      <w:r w:rsidR="000219DB" w:rsidRPr="00604B62">
        <w:rPr>
          <w:lang w:val="ro-RO"/>
        </w:rPr>
        <w:object w:dxaOrig="11667" w:dyaOrig="4677" w14:anchorId="598E32A9">
          <v:shape id="_x0000_i1046" type="#_x0000_t75" style="width:482.25pt;height:234pt" o:ole="">
            <v:imagedata r:id="rId49" o:title=""/>
          </v:shape>
        </w:object>
      </w:r>
      <w:r w:rsidRPr="00604B62">
        <w:rPr>
          <w:lang w:val="ro-RO"/>
        </w:rPr>
        <w:fldChar w:fldCharType="end"/>
      </w:r>
    </w:p>
    <w:p w14:paraId="577C3725" w14:textId="77777777" w:rsidR="000505B1" w:rsidRPr="00604B62" w:rsidRDefault="000505B1" w:rsidP="00D37C85">
      <w:pPr>
        <w:spacing w:after="120" w:line="276" w:lineRule="auto"/>
        <w:jc w:val="both"/>
        <w:textAlignment w:val="baseline"/>
        <w:rPr>
          <w:rFonts w:ascii="Tahoma" w:hAnsi="Tahoma" w:cs="Tahoma"/>
          <w:b/>
          <w:bCs/>
          <w:color w:val="000000"/>
          <w:sz w:val="24"/>
          <w:szCs w:val="24"/>
          <w:lang w:val="ro-RO"/>
        </w:rPr>
      </w:pPr>
    </w:p>
    <w:p w14:paraId="0AD54F4C" w14:textId="77777777" w:rsidR="00026125" w:rsidRPr="00604B62" w:rsidRDefault="00026125" w:rsidP="00DA64CD">
      <w:pPr>
        <w:spacing w:line="276" w:lineRule="auto"/>
        <w:jc w:val="both"/>
        <w:textAlignment w:val="baseline"/>
        <w:rPr>
          <w:rFonts w:ascii="Tahoma" w:hAnsi="Tahoma" w:cs="Tahoma"/>
          <w:color w:val="000000"/>
          <w:sz w:val="24"/>
          <w:szCs w:val="24"/>
          <w:lang w:val="ro-RO"/>
        </w:rPr>
      </w:pPr>
      <w:r w:rsidRPr="00604B62">
        <w:rPr>
          <w:rFonts w:ascii="Tahoma" w:hAnsi="Tahoma" w:cs="Tahoma"/>
          <w:b/>
          <w:bCs/>
          <w:color w:val="000000"/>
          <w:sz w:val="24"/>
          <w:szCs w:val="24"/>
          <w:lang w:val="ro-RO"/>
        </w:rPr>
        <w:t>Activele fixe necorporale</w:t>
      </w:r>
      <w:r w:rsidRPr="00604B62">
        <w:rPr>
          <w:rFonts w:ascii="Tahoma" w:hAnsi="Tahoma" w:cs="Tahoma"/>
          <w:color w:val="000000"/>
          <w:sz w:val="24"/>
          <w:szCs w:val="24"/>
          <w:lang w:val="ro-RO"/>
        </w:rPr>
        <w:t xml:space="preserve"> sunt active fără substanță fizică, care se utilizează pe o perioadă mai mare de un an.  </w:t>
      </w:r>
    </w:p>
    <w:p w14:paraId="344FD600" w14:textId="77777777" w:rsidR="00026125" w:rsidRPr="00604B62" w:rsidRDefault="00026125" w:rsidP="00DA64CD">
      <w:pPr>
        <w:spacing w:line="276" w:lineRule="auto"/>
        <w:jc w:val="both"/>
        <w:textAlignment w:val="baseline"/>
        <w:rPr>
          <w:lang w:val="ro-RO"/>
        </w:rPr>
      </w:pPr>
      <w:r w:rsidRPr="00604B62">
        <w:rPr>
          <w:rFonts w:ascii="Tahoma" w:hAnsi="Tahoma" w:cs="Tahoma"/>
          <w:b/>
          <w:bCs/>
          <w:color w:val="000000"/>
          <w:sz w:val="24"/>
          <w:szCs w:val="24"/>
          <w:lang w:val="ro-RO"/>
        </w:rPr>
        <w:t xml:space="preserve">Activele fixe necorporale </w:t>
      </w:r>
      <w:r w:rsidRPr="00604B62">
        <w:rPr>
          <w:rFonts w:ascii="Tahoma" w:hAnsi="Tahoma" w:cs="Tahoma"/>
          <w:bCs/>
          <w:color w:val="000000"/>
          <w:sz w:val="24"/>
          <w:szCs w:val="24"/>
          <w:lang w:val="ro-RO"/>
        </w:rPr>
        <w:t xml:space="preserve">sunt în sumă </w:t>
      </w:r>
      <w:r w:rsidRPr="00604B62">
        <w:rPr>
          <w:rFonts w:ascii="Tahoma" w:hAnsi="Tahoma" w:cs="Tahoma"/>
          <w:bCs/>
          <w:sz w:val="24"/>
          <w:szCs w:val="24"/>
          <w:lang w:val="ro-RO"/>
        </w:rPr>
        <w:t xml:space="preserve">de </w:t>
      </w:r>
      <w:r w:rsidRPr="00604B62">
        <w:rPr>
          <w:rFonts w:ascii="Tahoma" w:hAnsi="Tahoma" w:cs="Tahoma"/>
          <w:b/>
          <w:bCs/>
          <w:sz w:val="24"/>
          <w:szCs w:val="24"/>
          <w:lang w:val="ro-RO"/>
        </w:rPr>
        <w:t xml:space="preserve">4.971,52 </w:t>
      </w:r>
      <w:r w:rsidRPr="00604B62">
        <w:rPr>
          <w:rFonts w:ascii="Tahoma" w:hAnsi="Tahoma" w:cs="Tahoma"/>
          <w:b/>
          <w:bCs/>
          <w:color w:val="000000"/>
          <w:sz w:val="24"/>
          <w:szCs w:val="24"/>
          <w:lang w:val="ro-RO"/>
        </w:rPr>
        <w:t>milioane lei</w:t>
      </w:r>
      <w:r w:rsidRPr="00604B62">
        <w:rPr>
          <w:rFonts w:ascii="Tahoma" w:hAnsi="Tahoma" w:cs="Tahoma"/>
          <w:color w:val="000000"/>
          <w:sz w:val="24"/>
          <w:szCs w:val="24"/>
          <w:lang w:val="ro-RO"/>
        </w:rPr>
        <w:t xml:space="preserve"> </w:t>
      </w:r>
      <w:proofErr w:type="spellStart"/>
      <w:r w:rsidRPr="00604B62">
        <w:rPr>
          <w:rFonts w:ascii="Tahoma" w:hAnsi="Tahoma" w:cs="Tahoma"/>
          <w:color w:val="000000"/>
          <w:sz w:val="24"/>
          <w:szCs w:val="24"/>
          <w:lang w:val="ro-RO"/>
        </w:rPr>
        <w:t>şi</w:t>
      </w:r>
      <w:proofErr w:type="spellEnd"/>
      <w:r w:rsidRPr="00604B62">
        <w:rPr>
          <w:rFonts w:ascii="Tahoma" w:hAnsi="Tahoma" w:cs="Tahoma"/>
          <w:color w:val="000000"/>
          <w:sz w:val="24"/>
          <w:szCs w:val="24"/>
          <w:lang w:val="ro-RO"/>
        </w:rPr>
        <w:t xml:space="preserve"> reprezintă contravaloarea programelor informatice, licențelor, brevetelor, cheltuielilor de dezvoltare etc. deținute de instituțiile publice din care: </w:t>
      </w:r>
    </w:p>
    <w:p w14:paraId="75D18B19" w14:textId="77777777" w:rsidR="00026125" w:rsidRPr="00604B62" w:rsidRDefault="00026125" w:rsidP="00026125">
      <w:pPr>
        <w:spacing w:line="276" w:lineRule="auto"/>
        <w:ind w:firstLine="570"/>
        <w:jc w:val="both"/>
        <w:textAlignment w:val="baseline"/>
        <w:rPr>
          <w:rFonts w:ascii="Tahoma" w:hAnsi="Tahoma" w:cs="Tahoma"/>
          <w:color w:val="000000"/>
          <w:sz w:val="24"/>
          <w:szCs w:val="24"/>
          <w:lang w:val="ro-RO"/>
        </w:rPr>
      </w:pPr>
    </w:p>
    <w:p w14:paraId="02D23AC4" w14:textId="77777777" w:rsidR="00026125" w:rsidRPr="00604B62" w:rsidRDefault="00026125" w:rsidP="00CF2B77">
      <w:pPr>
        <w:pStyle w:val="ListParagraph"/>
        <w:numPr>
          <w:ilvl w:val="0"/>
          <w:numId w:val="13"/>
        </w:numPr>
        <w:spacing w:after="160" w:line="276" w:lineRule="auto"/>
        <w:ind w:left="1080"/>
        <w:jc w:val="both"/>
        <w:textAlignment w:val="baseline"/>
        <w:rPr>
          <w:lang w:val="ro-RO"/>
        </w:rPr>
      </w:pPr>
      <w:r w:rsidRPr="00604B62">
        <w:rPr>
          <w:rFonts w:ascii="Tahoma" w:hAnsi="Tahoma" w:cs="Tahoma"/>
          <w:b/>
          <w:bCs/>
          <w:sz w:val="24"/>
          <w:szCs w:val="24"/>
          <w:lang w:val="ro-RO"/>
        </w:rPr>
        <w:t xml:space="preserve">3.187,02 milioane lei </w:t>
      </w:r>
      <w:r w:rsidRPr="00604B62">
        <w:rPr>
          <w:rFonts w:ascii="Tahoma" w:hAnsi="Tahoma" w:cs="Tahoma"/>
          <w:sz w:val="24"/>
          <w:szCs w:val="24"/>
          <w:lang w:val="ro-RO"/>
        </w:rPr>
        <w:t xml:space="preserve">(64,10 % din total active fixe necorporale) reprezentând </w:t>
      </w:r>
      <w:r w:rsidRPr="00604B62">
        <w:rPr>
          <w:rFonts w:ascii="Tahoma" w:hAnsi="Tahoma" w:cs="Tahoma"/>
          <w:bCs/>
          <w:sz w:val="24"/>
          <w:szCs w:val="24"/>
          <w:lang w:val="ro-RO"/>
        </w:rPr>
        <w:t>active fixe necorporale</w:t>
      </w:r>
      <w:r w:rsidRPr="00604B62">
        <w:rPr>
          <w:rFonts w:ascii="Tahoma" w:hAnsi="Tahoma" w:cs="Tahoma"/>
          <w:sz w:val="24"/>
          <w:szCs w:val="24"/>
          <w:lang w:val="ro-RO"/>
        </w:rPr>
        <w:t xml:space="preserve"> raportate în situațiile financiare anuale centralizate ale ordonatorilor principali de credite ai bugetului de stat;</w:t>
      </w:r>
    </w:p>
    <w:p w14:paraId="56252E45" w14:textId="77777777" w:rsidR="00026125" w:rsidRPr="00604B62" w:rsidRDefault="00026125" w:rsidP="00CF2B77">
      <w:pPr>
        <w:pStyle w:val="ListParagraph"/>
        <w:numPr>
          <w:ilvl w:val="0"/>
          <w:numId w:val="13"/>
        </w:numPr>
        <w:spacing w:after="160" w:line="276" w:lineRule="auto"/>
        <w:ind w:left="1080"/>
        <w:jc w:val="both"/>
        <w:textAlignment w:val="baseline"/>
        <w:rPr>
          <w:lang w:val="ro-RO"/>
        </w:rPr>
      </w:pPr>
      <w:r w:rsidRPr="00604B62">
        <w:rPr>
          <w:rFonts w:ascii="Tahoma" w:hAnsi="Tahoma" w:cs="Tahoma"/>
          <w:b/>
          <w:bCs/>
          <w:sz w:val="24"/>
          <w:szCs w:val="24"/>
          <w:lang w:val="ro-RO"/>
        </w:rPr>
        <w:t>1.649,85 milioane lei</w:t>
      </w:r>
      <w:r w:rsidRPr="00604B62">
        <w:rPr>
          <w:rFonts w:ascii="Tahoma" w:hAnsi="Tahoma" w:cs="Tahoma"/>
          <w:sz w:val="24"/>
          <w:szCs w:val="24"/>
          <w:lang w:val="ro-RO"/>
        </w:rPr>
        <w:t xml:space="preserve"> (33,19 % din total active fixe necorporale) reprezentând active fixe necorporale raportate în situațiile financiare anuale centralizate privind execuția bugetelor locale pe ansamblul județelor și al municipiului București;</w:t>
      </w:r>
    </w:p>
    <w:p w14:paraId="6B6CE854" w14:textId="77777777" w:rsidR="00026125" w:rsidRPr="00604B62" w:rsidRDefault="00026125" w:rsidP="00CF2B77">
      <w:pPr>
        <w:pStyle w:val="ListParagraph"/>
        <w:numPr>
          <w:ilvl w:val="0"/>
          <w:numId w:val="13"/>
        </w:numPr>
        <w:spacing w:after="160" w:line="276" w:lineRule="auto"/>
        <w:ind w:left="1080"/>
        <w:jc w:val="both"/>
        <w:textAlignment w:val="baseline"/>
        <w:rPr>
          <w:lang w:val="ro-RO"/>
        </w:rPr>
      </w:pPr>
      <w:r w:rsidRPr="00604B62">
        <w:rPr>
          <w:rFonts w:ascii="Tahoma" w:hAnsi="Tahoma" w:cs="Tahoma"/>
          <w:b/>
          <w:bCs/>
          <w:sz w:val="24"/>
          <w:szCs w:val="24"/>
          <w:lang w:val="ro-RO"/>
        </w:rPr>
        <w:t>102,53 milioane lei</w:t>
      </w:r>
      <w:r w:rsidRPr="00604B62">
        <w:rPr>
          <w:rFonts w:ascii="Tahoma" w:hAnsi="Tahoma" w:cs="Tahoma"/>
          <w:sz w:val="24"/>
          <w:szCs w:val="24"/>
          <w:lang w:val="ro-RO"/>
        </w:rPr>
        <w:t xml:space="preserve"> (2,06 % din total active fixe necorporale) reprezentând </w:t>
      </w:r>
      <w:r w:rsidRPr="00604B62">
        <w:rPr>
          <w:rFonts w:ascii="Tahoma" w:hAnsi="Tahoma" w:cs="Tahoma"/>
          <w:bCs/>
          <w:sz w:val="24"/>
          <w:szCs w:val="24"/>
          <w:lang w:val="ro-RO"/>
        </w:rPr>
        <w:t xml:space="preserve">active fixe necorporale </w:t>
      </w:r>
      <w:r w:rsidRPr="00604B62">
        <w:rPr>
          <w:rFonts w:ascii="Tahoma" w:hAnsi="Tahoma" w:cs="Tahoma"/>
          <w:sz w:val="24"/>
          <w:szCs w:val="24"/>
          <w:lang w:val="ro-RO"/>
        </w:rPr>
        <w:t xml:space="preserve">raportate în situațiile financiare anuale centralizate ale ordonatorilor principali de credite ai bugetului asigurărilor sociale  de stat, bugetului asigurărilor pentru șomaj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bugetului Fondului național unic de asigurări sociale de sănătate;</w:t>
      </w:r>
    </w:p>
    <w:p w14:paraId="4C19D880" w14:textId="77777777" w:rsidR="00026125" w:rsidRPr="00604B62" w:rsidRDefault="00026125" w:rsidP="00CF2B77">
      <w:pPr>
        <w:pStyle w:val="ListParagraph"/>
        <w:numPr>
          <w:ilvl w:val="0"/>
          <w:numId w:val="13"/>
        </w:numPr>
        <w:spacing w:after="120" w:line="276" w:lineRule="auto"/>
        <w:ind w:left="1080"/>
        <w:jc w:val="both"/>
        <w:textAlignment w:val="baseline"/>
        <w:rPr>
          <w:lang w:val="ro-RO"/>
        </w:rPr>
      </w:pPr>
      <w:r w:rsidRPr="00604B62">
        <w:rPr>
          <w:rFonts w:ascii="Tahoma" w:hAnsi="Tahoma" w:cs="Tahoma"/>
          <w:b/>
          <w:bCs/>
          <w:sz w:val="24"/>
          <w:szCs w:val="24"/>
          <w:lang w:val="ro-RO"/>
        </w:rPr>
        <w:t>32,12 milioane lei</w:t>
      </w:r>
      <w:r w:rsidRPr="00604B62">
        <w:rPr>
          <w:rFonts w:ascii="Tahoma" w:hAnsi="Tahoma" w:cs="Tahoma"/>
          <w:sz w:val="24"/>
          <w:szCs w:val="24"/>
          <w:lang w:val="ro-RO"/>
        </w:rPr>
        <w:t xml:space="preserve"> (0,65 % din total active fixe necorporale) reprezentând </w:t>
      </w:r>
      <w:r w:rsidRPr="00604B62">
        <w:rPr>
          <w:rFonts w:ascii="Tahoma" w:hAnsi="Tahoma" w:cs="Tahoma"/>
          <w:bCs/>
          <w:sz w:val="24"/>
          <w:szCs w:val="24"/>
          <w:lang w:val="ro-RO"/>
        </w:rPr>
        <w:t xml:space="preserve">active fixe necorporale </w:t>
      </w:r>
      <w:r w:rsidRPr="00604B62">
        <w:rPr>
          <w:rFonts w:ascii="Tahoma" w:hAnsi="Tahoma" w:cs="Tahoma"/>
          <w:sz w:val="24"/>
          <w:szCs w:val="24"/>
          <w:lang w:val="ro-RO"/>
        </w:rPr>
        <w:t xml:space="preserve">raportate în situațiile financiare anuale centralizate ale instituțiilor publice finanțate integral din venituri proprii. </w:t>
      </w:r>
    </w:p>
    <w:p w14:paraId="16937541" w14:textId="0DF15F96" w:rsidR="00026125" w:rsidRPr="00604B62" w:rsidRDefault="00026125" w:rsidP="00DA64CD">
      <w:pPr>
        <w:spacing w:line="276" w:lineRule="auto"/>
        <w:jc w:val="both"/>
        <w:textAlignment w:val="baseline"/>
        <w:rPr>
          <w:lang w:val="ro-RO"/>
        </w:rPr>
      </w:pPr>
      <w:r w:rsidRPr="00604B62">
        <w:rPr>
          <w:rFonts w:ascii="Tahoma" w:hAnsi="Tahoma" w:cs="Tahoma"/>
          <w:bCs/>
          <w:sz w:val="24"/>
          <w:szCs w:val="24"/>
          <w:lang w:val="ro-RO"/>
        </w:rPr>
        <w:t>Activele fixe corporale</w:t>
      </w:r>
      <w:r w:rsidRPr="00604B62">
        <w:rPr>
          <w:rFonts w:ascii="Tahoma" w:hAnsi="Tahoma" w:cs="Tahoma"/>
          <w:sz w:val="24"/>
          <w:szCs w:val="24"/>
          <w:lang w:val="ro-RO"/>
        </w:rPr>
        <w:t xml:space="preserve"> cuprind: terenuri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clădiri, instalații tehnice, mijloace de transport, animale </w:t>
      </w:r>
      <w:proofErr w:type="spellStart"/>
      <w:r w:rsidRPr="00604B62">
        <w:rPr>
          <w:rFonts w:ascii="Tahoma" w:hAnsi="Tahoma" w:cs="Tahoma"/>
          <w:sz w:val="24"/>
          <w:szCs w:val="24"/>
          <w:lang w:val="ro-RO"/>
        </w:rPr>
        <w:t>şi</w:t>
      </w:r>
      <w:proofErr w:type="spellEnd"/>
      <w:r w:rsidRPr="00604B62">
        <w:rPr>
          <w:rFonts w:ascii="Tahoma" w:hAnsi="Tahoma" w:cs="Tahoma"/>
          <w:sz w:val="24"/>
          <w:szCs w:val="24"/>
          <w:lang w:val="ro-RO"/>
        </w:rPr>
        <w:t xml:space="preserve"> plantații, mobilier, aparatură birotică, alte active corporale  deținute de instituțiile publice. Acestea prezintă un sold la sfârșitul anului de </w:t>
      </w:r>
      <w:r w:rsidRPr="00604B62">
        <w:rPr>
          <w:rFonts w:ascii="Tahoma" w:hAnsi="Tahoma" w:cs="Tahoma"/>
          <w:b/>
          <w:bCs/>
          <w:sz w:val="24"/>
          <w:szCs w:val="24"/>
          <w:lang w:val="ro-RO"/>
        </w:rPr>
        <w:t>1.178.302,17 milioane lei</w:t>
      </w:r>
      <w:r w:rsidRPr="00604B62">
        <w:rPr>
          <w:rFonts w:ascii="Tahoma" w:hAnsi="Tahoma" w:cs="Tahoma"/>
          <w:bCs/>
          <w:sz w:val="24"/>
          <w:szCs w:val="24"/>
          <w:lang w:val="ro-RO"/>
        </w:rPr>
        <w:t xml:space="preserve">. </w:t>
      </w:r>
    </w:p>
    <w:p w14:paraId="3205EE6B" w14:textId="77777777" w:rsidR="00026125" w:rsidRPr="00604B62" w:rsidRDefault="00026125" w:rsidP="00DA64CD">
      <w:pPr>
        <w:spacing w:line="276" w:lineRule="auto"/>
        <w:jc w:val="both"/>
        <w:textAlignment w:val="baseline"/>
        <w:rPr>
          <w:rFonts w:ascii="Tahoma" w:hAnsi="Tahoma" w:cs="Tahoma"/>
          <w:color w:val="000000"/>
          <w:sz w:val="24"/>
          <w:szCs w:val="24"/>
          <w:lang w:val="ro-RO"/>
        </w:rPr>
      </w:pPr>
      <w:r w:rsidRPr="00604B62">
        <w:rPr>
          <w:rFonts w:ascii="Tahoma" w:hAnsi="Tahoma" w:cs="Tahoma"/>
          <w:b/>
          <w:bCs/>
          <w:color w:val="000000"/>
          <w:sz w:val="24"/>
          <w:szCs w:val="24"/>
          <w:lang w:val="ro-RO"/>
        </w:rPr>
        <w:lastRenderedPageBreak/>
        <w:t>Stocurile</w:t>
      </w:r>
      <w:r w:rsidRPr="00604B62">
        <w:rPr>
          <w:rFonts w:ascii="Tahoma" w:hAnsi="Tahoma" w:cs="Tahoma"/>
          <w:color w:val="000000"/>
          <w:sz w:val="24"/>
          <w:szCs w:val="24"/>
          <w:lang w:val="ro-RO"/>
        </w:rPr>
        <w:t xml:space="preserve"> sunt active circulante deținute pentru a fi vândute pe parcursul desfășurării normale a activității sau materii prime, materiale </w:t>
      </w:r>
      <w:proofErr w:type="spellStart"/>
      <w:r w:rsidRPr="00604B62">
        <w:rPr>
          <w:rFonts w:ascii="Tahoma" w:hAnsi="Tahoma" w:cs="Tahoma"/>
          <w:color w:val="000000"/>
          <w:sz w:val="24"/>
          <w:szCs w:val="24"/>
          <w:lang w:val="ro-RO"/>
        </w:rPr>
        <w:t>şi</w:t>
      </w:r>
      <w:proofErr w:type="spellEnd"/>
      <w:r w:rsidRPr="00604B62">
        <w:rPr>
          <w:rFonts w:ascii="Tahoma" w:hAnsi="Tahoma" w:cs="Tahoma"/>
          <w:color w:val="000000"/>
          <w:sz w:val="24"/>
          <w:szCs w:val="24"/>
          <w:lang w:val="ro-RO"/>
        </w:rPr>
        <w:t xml:space="preserve"> alte consumabile ce urmează a fi folosite în desfășurarea activității instituției. </w:t>
      </w:r>
    </w:p>
    <w:p w14:paraId="2898545E" w14:textId="798D05EA" w:rsidR="00026125" w:rsidRPr="00604B62" w:rsidRDefault="00026125" w:rsidP="00DA64CD">
      <w:pPr>
        <w:spacing w:line="276" w:lineRule="auto"/>
        <w:jc w:val="both"/>
        <w:textAlignment w:val="baseline"/>
        <w:rPr>
          <w:lang w:val="ro-RO"/>
        </w:rPr>
      </w:pPr>
      <w:r w:rsidRPr="00604B62">
        <w:rPr>
          <w:rFonts w:ascii="Tahoma" w:hAnsi="Tahoma" w:cs="Tahoma"/>
          <w:color w:val="000000"/>
          <w:sz w:val="24"/>
          <w:szCs w:val="24"/>
          <w:lang w:val="ro-RO"/>
        </w:rPr>
        <w:t xml:space="preserve">La data de 31 decembrie 2023 stocurile sunt </w:t>
      </w:r>
      <w:r w:rsidRPr="00604B62">
        <w:rPr>
          <w:rFonts w:ascii="Tahoma" w:hAnsi="Tahoma" w:cs="Tahoma"/>
          <w:bCs/>
          <w:color w:val="000000"/>
          <w:sz w:val="24"/>
          <w:szCs w:val="24"/>
          <w:lang w:val="ro-RO"/>
        </w:rPr>
        <w:t xml:space="preserve">în sumă </w:t>
      </w:r>
      <w:r w:rsidRPr="00604B62">
        <w:rPr>
          <w:rFonts w:ascii="Tahoma" w:hAnsi="Tahoma" w:cs="Tahoma"/>
          <w:bCs/>
          <w:sz w:val="24"/>
          <w:szCs w:val="24"/>
          <w:lang w:val="ro-RO"/>
        </w:rPr>
        <w:t xml:space="preserve">de </w:t>
      </w:r>
      <w:r w:rsidRPr="00604B62">
        <w:rPr>
          <w:rFonts w:ascii="Tahoma" w:hAnsi="Tahoma" w:cs="Tahoma"/>
          <w:b/>
          <w:bCs/>
          <w:sz w:val="24"/>
          <w:szCs w:val="24"/>
          <w:lang w:val="ro-RO"/>
        </w:rPr>
        <w:t xml:space="preserve">38.888,76 </w:t>
      </w:r>
      <w:r w:rsidRPr="00604B62">
        <w:rPr>
          <w:rFonts w:ascii="Tahoma" w:hAnsi="Tahoma" w:cs="Tahoma"/>
          <w:b/>
          <w:bCs/>
          <w:color w:val="000000"/>
          <w:sz w:val="24"/>
          <w:szCs w:val="24"/>
          <w:lang w:val="ro-RO"/>
        </w:rPr>
        <w:t>milioane lei</w:t>
      </w:r>
      <w:r w:rsidRPr="00604B62">
        <w:rPr>
          <w:rFonts w:ascii="Tahoma" w:hAnsi="Tahoma" w:cs="Tahoma"/>
          <w:b/>
          <w:color w:val="000000"/>
          <w:sz w:val="24"/>
          <w:szCs w:val="24"/>
          <w:lang w:val="ro-RO"/>
        </w:rPr>
        <w:t xml:space="preserve">. </w:t>
      </w:r>
    </w:p>
    <w:p w14:paraId="09ABF341" w14:textId="77777777" w:rsidR="00AD08EF" w:rsidRPr="00604B62" w:rsidRDefault="00AD08EF" w:rsidP="00D37C85">
      <w:pPr>
        <w:spacing w:after="120"/>
        <w:rPr>
          <w:lang w:val="ro-RO"/>
        </w:rPr>
      </w:pPr>
    </w:p>
    <w:p w14:paraId="1FBB9F3A" w14:textId="3B753600" w:rsidR="002E149A" w:rsidRPr="00604B62" w:rsidRDefault="002E149A" w:rsidP="002E149A">
      <w:pPr>
        <w:overflowPunct w:val="0"/>
        <w:autoSpaceDE w:val="0"/>
        <w:autoSpaceDN w:val="0"/>
        <w:adjustRightInd w:val="0"/>
        <w:spacing w:line="276" w:lineRule="auto"/>
        <w:ind w:firstLine="720"/>
        <w:jc w:val="both"/>
        <w:textAlignment w:val="baseline"/>
        <w:rPr>
          <w:rFonts w:ascii="Tahoma" w:hAnsi="Tahoma" w:cs="Tahoma"/>
          <w:b/>
          <w:color w:val="000000"/>
          <w:sz w:val="24"/>
          <w:szCs w:val="24"/>
          <w:lang w:val="ro-RO"/>
        </w:rPr>
      </w:pPr>
    </w:p>
    <w:p w14:paraId="11BEB6AD" w14:textId="4C0577F7" w:rsidR="002E149A" w:rsidRPr="00604B62" w:rsidRDefault="002E149A">
      <w:pPr>
        <w:rPr>
          <w:rFonts w:ascii="Tahoma" w:hAnsi="Tahoma" w:cs="Tahoma"/>
          <w:lang w:val="ro-RO"/>
        </w:rPr>
      </w:pPr>
      <w:r w:rsidRPr="00604B62">
        <w:rPr>
          <w:rFonts w:ascii="Tahoma" w:hAnsi="Tahoma" w:cs="Tahoma"/>
          <w:lang w:val="ro-RO"/>
        </w:rPr>
        <w:br w:type="page"/>
      </w:r>
    </w:p>
    <w:p w14:paraId="57D37AB0" w14:textId="2EBC6B61" w:rsidR="00BA5E33" w:rsidRPr="00604B62" w:rsidRDefault="00BA5E33" w:rsidP="000F5753">
      <w:pPr>
        <w:pStyle w:val="Heading1"/>
        <w:spacing w:line="276" w:lineRule="auto"/>
        <w:rPr>
          <w:rFonts w:ascii="Tahoma" w:hAnsi="Tahoma" w:cs="Tahoma"/>
          <w:b/>
          <w:bCs/>
          <w:color w:val="auto"/>
          <w:sz w:val="24"/>
          <w:szCs w:val="24"/>
          <w:lang w:val="ro-RO"/>
        </w:rPr>
      </w:pPr>
      <w:bookmarkStart w:id="13" w:name="_Toc167444201"/>
      <w:r w:rsidRPr="00604B62">
        <w:rPr>
          <w:rFonts w:ascii="Arial" w:hAnsi="Arial" w:cs="Arial"/>
          <w:b/>
          <w:bCs/>
          <w:color w:val="auto"/>
          <w:sz w:val="24"/>
          <w:szCs w:val="24"/>
          <w:lang w:val="ro-RO"/>
        </w:rPr>
        <w:lastRenderedPageBreak/>
        <w:t>VI.</w:t>
      </w:r>
      <w:r w:rsidR="00141977" w:rsidRPr="00604B62">
        <w:rPr>
          <w:rFonts w:ascii="Arial" w:hAnsi="Arial" w:cs="Arial"/>
          <w:b/>
          <w:bCs/>
          <w:color w:val="auto"/>
          <w:sz w:val="24"/>
          <w:szCs w:val="24"/>
          <w:lang w:val="ro-RO"/>
        </w:rPr>
        <w:t xml:space="preserve"> </w:t>
      </w:r>
      <w:r w:rsidR="00141977" w:rsidRPr="00604B62">
        <w:rPr>
          <w:rFonts w:ascii="Tahoma" w:hAnsi="Tahoma" w:cs="Tahoma"/>
          <w:b/>
          <w:bCs/>
          <w:color w:val="auto"/>
          <w:sz w:val="24"/>
          <w:szCs w:val="24"/>
          <w:lang w:val="ro-RO"/>
        </w:rPr>
        <w:t>Finanțarea</w:t>
      </w:r>
      <w:r w:rsidRPr="00604B62">
        <w:rPr>
          <w:rFonts w:ascii="Tahoma" w:hAnsi="Tahoma" w:cs="Tahoma"/>
          <w:b/>
          <w:bCs/>
          <w:color w:val="auto"/>
          <w:sz w:val="24"/>
          <w:szCs w:val="24"/>
          <w:lang w:val="ro-RO"/>
        </w:rPr>
        <w:t xml:space="preserve"> deficitului bugetar </w:t>
      </w:r>
      <w:r w:rsidR="00977242" w:rsidRPr="00604B62">
        <w:rPr>
          <w:rFonts w:ascii="Tahoma" w:hAnsi="Tahoma" w:cs="Tahoma"/>
          <w:b/>
          <w:bCs/>
          <w:color w:val="auto"/>
          <w:sz w:val="24"/>
          <w:szCs w:val="24"/>
          <w:lang w:val="ro-RO"/>
        </w:rPr>
        <w:t>și</w:t>
      </w:r>
      <w:r w:rsidRPr="00604B62">
        <w:rPr>
          <w:rFonts w:ascii="Tahoma" w:hAnsi="Tahoma" w:cs="Tahoma"/>
          <w:b/>
          <w:bCs/>
          <w:color w:val="auto"/>
          <w:sz w:val="24"/>
          <w:szCs w:val="24"/>
          <w:lang w:val="ro-RO"/>
        </w:rPr>
        <w:t xml:space="preserve"> datoria publică</w:t>
      </w:r>
      <w:bookmarkEnd w:id="13"/>
    </w:p>
    <w:p w14:paraId="7B87D27C" w14:textId="77777777" w:rsidR="001E1C0F" w:rsidRPr="00604B62" w:rsidRDefault="001E1C0F" w:rsidP="001E1C0F">
      <w:pPr>
        <w:widowControl w:val="0"/>
        <w:spacing w:after="120" w:line="276" w:lineRule="auto"/>
        <w:ind w:left="1070" w:firstLine="720"/>
        <w:jc w:val="both"/>
        <w:rPr>
          <w:rFonts w:ascii="Tahoma" w:hAnsi="Tahoma" w:cs="Tahoma"/>
          <w:b/>
          <w:bCs/>
          <w:sz w:val="24"/>
          <w:szCs w:val="24"/>
          <w:lang w:val="ro-RO"/>
        </w:rPr>
      </w:pPr>
    </w:p>
    <w:p w14:paraId="72BA09BA" w14:textId="70A81703" w:rsidR="00BA5E33" w:rsidRPr="00604B62" w:rsidRDefault="001E1C0F" w:rsidP="001E1C0F">
      <w:pPr>
        <w:widowControl w:val="0"/>
        <w:spacing w:after="120" w:line="276" w:lineRule="auto"/>
        <w:ind w:left="1070" w:hanging="350"/>
        <w:jc w:val="both"/>
        <w:rPr>
          <w:rFonts w:ascii="Tahoma" w:hAnsi="Tahoma" w:cs="Tahoma"/>
          <w:b/>
          <w:bCs/>
          <w:sz w:val="24"/>
          <w:szCs w:val="24"/>
          <w:lang w:val="ro-RO"/>
        </w:rPr>
      </w:pPr>
      <w:r w:rsidRPr="00604B62">
        <w:rPr>
          <w:rFonts w:ascii="Tahoma" w:hAnsi="Tahoma" w:cs="Tahoma"/>
          <w:b/>
          <w:bCs/>
          <w:sz w:val="24"/>
          <w:szCs w:val="24"/>
          <w:lang w:val="ro-RO"/>
        </w:rPr>
        <w:t>VI</w:t>
      </w:r>
      <w:r w:rsidR="00BA5E33" w:rsidRPr="00604B62">
        <w:rPr>
          <w:rFonts w:ascii="Tahoma" w:hAnsi="Tahoma" w:cs="Tahoma"/>
          <w:b/>
          <w:bCs/>
          <w:sz w:val="24"/>
          <w:szCs w:val="24"/>
          <w:lang w:val="ro-RO"/>
        </w:rPr>
        <w:t>.1 Datoria publică</w:t>
      </w:r>
    </w:p>
    <w:p w14:paraId="0A86D758" w14:textId="15B16770"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La sfârșitul anului 2023, ca urmare a contractării de datorie pentru acoperirea necesităților de finanțare a deficitului bugetului general consolidat, pentru refinanțarea datoriei publice scadente, precum și pentru menținerea și consolidarea rezervei în valută la dispoziția Trezoreriei Statului, ponderea datoriei guvernamentale brute, conform metodologiei UE, s-a situat la nivelul de 48,8% din PIB, cu încadrarea în plafonul anual de 49,8% din PIB stabilit prin Legea nr.360/2022 pentru aprobarea plafoanelor unor indicatori specificați în cadrul fiscal-bugetar pe anul 2023, situându-se sub plafonul de 60% din PIB  stabilit prin Tratatul de la Maastricht.</w:t>
      </w:r>
    </w:p>
    <w:p w14:paraId="7200136C" w14:textId="5B873DBD"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Conform datelor publicate de EUROSTAT în data de 22 aprilie 2024, la sfârșitul anului 2023 România s-a situat pe locul 17 între statele membre UE ca nivel de îndatorare, media datoriei guvernamentale pentru zona euro (EA 20) fiind de 88,6% din PIB, iar cea pentru UE27 fiind de 81,7% din PIB.</w:t>
      </w:r>
    </w:p>
    <w:p w14:paraId="07F608E1"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Un număr de 13 state membre au înregistrat, la finele anului 2023, un nivel al datoriei publice guvernamentale în PIB de peste 60% din PIB, cele mai ridicate niveluri înregistrându-se în Grecia (161,9%), Italia (137,3%), Franța (110,6%), Spania (107,7%) și Belgia (105,2%). </w:t>
      </w:r>
    </w:p>
    <w:p w14:paraId="0356AB64" w14:textId="77777777" w:rsidR="001E1C0F" w:rsidRPr="00604B62" w:rsidRDefault="001E1C0F" w:rsidP="002A6290">
      <w:pPr>
        <w:widowControl w:val="0"/>
        <w:spacing w:after="120" w:line="276" w:lineRule="auto"/>
        <w:ind w:firstLine="720"/>
        <w:jc w:val="both"/>
        <w:rPr>
          <w:rFonts w:ascii="Tahoma" w:hAnsi="Tahoma" w:cs="Tahoma"/>
          <w:b/>
          <w:bCs/>
          <w:sz w:val="24"/>
          <w:szCs w:val="24"/>
          <w:lang w:val="ro-RO"/>
        </w:rPr>
      </w:pPr>
      <w:r w:rsidRPr="00604B62">
        <w:rPr>
          <w:rFonts w:ascii="Tahoma" w:hAnsi="Tahoma" w:cs="Tahoma"/>
          <w:b/>
          <w:bCs/>
          <w:sz w:val="24"/>
          <w:szCs w:val="24"/>
          <w:lang w:val="ro-RO"/>
        </w:rPr>
        <w:t xml:space="preserve">VI.2 Finanțarea deficitului bugetar </w:t>
      </w:r>
    </w:p>
    <w:p w14:paraId="7C7248BD"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Pe parcursul anului 2023, Ministerul Finanțelor a menținut o politică de emisiuni predictibilă și flexibilă adaptată la cerințele mediului investițional și în contextul evoluțiilor conflictului geopolitic dintre Rusia și Ucraina.</w:t>
      </w:r>
    </w:p>
    <w:p w14:paraId="475D7D69"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Finanțarea deficitului bugetar în anul 2023 s-a realizat din surse interne și externe. Sursele externe necesare refinanțării datoriei publice guvernamentale s-au asigurat de pe piețele pe care s-au emis inițial aceste datorii, precum și din rezerva financiară în valută la dispoziția Ministerului Finanțelor.</w:t>
      </w:r>
    </w:p>
    <w:p w14:paraId="68A0FDA2" w14:textId="77777777" w:rsidR="004C1073" w:rsidRPr="00604B62" w:rsidRDefault="004C1073" w:rsidP="004C1073">
      <w:pPr>
        <w:numPr>
          <w:ilvl w:val="0"/>
          <w:numId w:val="30"/>
        </w:numPr>
        <w:suppressAutoHyphens/>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 xml:space="preserve">Piața internă </w:t>
      </w:r>
    </w:p>
    <w:p w14:paraId="032F1D8D"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În anul 2023 s-au emis titluri de stat și împrumuturi pe piața internă în valoare totală de 140,7 mld. echivalent lei, incluzând titluri de stat destinate populației în sumă de 21,5 mld. echivalent lei.</w:t>
      </w:r>
    </w:p>
    <w:p w14:paraId="418D5AB4"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Politica Ministerului Finanțelor a urmărit extinderea maturității medii rămase a titlurilor de stat, mare parte din titluri fiind emise pe segmentul </w:t>
      </w:r>
      <w:proofErr w:type="spellStart"/>
      <w:r w:rsidRPr="00604B62">
        <w:rPr>
          <w:rFonts w:ascii="Tahoma" w:hAnsi="Tahoma" w:cs="Tahoma"/>
          <w:sz w:val="24"/>
          <w:szCs w:val="24"/>
          <w:lang w:val="ro-RO"/>
        </w:rPr>
        <w:t>maturităților</w:t>
      </w:r>
      <w:proofErr w:type="spellEnd"/>
      <w:r w:rsidRPr="00604B62">
        <w:rPr>
          <w:rFonts w:ascii="Tahoma" w:hAnsi="Tahoma" w:cs="Tahoma"/>
          <w:sz w:val="24"/>
          <w:szCs w:val="24"/>
          <w:lang w:val="ro-RO"/>
        </w:rPr>
        <w:t xml:space="preserve"> medii și lungi, astfel:</w:t>
      </w:r>
    </w:p>
    <w:p w14:paraId="66DD72DF" w14:textId="77777777" w:rsidR="004C1073" w:rsidRPr="00604B62" w:rsidRDefault="004C1073" w:rsidP="000E512B">
      <w:pPr>
        <w:numPr>
          <w:ilvl w:val="1"/>
          <w:numId w:val="31"/>
        </w:numPr>
        <w:suppressAutoHyphens/>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 xml:space="preserve">6,3% reprezintă emisiuni de certificate de trezorerie cu </w:t>
      </w:r>
      <w:proofErr w:type="spellStart"/>
      <w:r w:rsidRPr="00604B62">
        <w:rPr>
          <w:rFonts w:ascii="Tahoma" w:eastAsia="Times New Roman" w:hAnsi="Tahoma" w:cs="Tahoma"/>
          <w:sz w:val="24"/>
          <w:szCs w:val="24"/>
          <w:lang w:val="ro-RO" w:eastAsia="zh-CN"/>
        </w:rPr>
        <w:t>discont</w:t>
      </w:r>
      <w:proofErr w:type="spellEnd"/>
      <w:r w:rsidRPr="00604B62">
        <w:rPr>
          <w:rFonts w:ascii="Tahoma" w:eastAsia="Times New Roman" w:hAnsi="Tahoma" w:cs="Tahoma"/>
          <w:sz w:val="24"/>
          <w:szCs w:val="24"/>
          <w:lang w:val="ro-RO" w:eastAsia="zh-CN"/>
        </w:rPr>
        <w:t xml:space="preserve"> cu maturitate de până la 12 luni și emisiuni de obligațiuni de tip </w:t>
      </w:r>
      <w:proofErr w:type="spellStart"/>
      <w:r w:rsidRPr="00604B62">
        <w:rPr>
          <w:rFonts w:ascii="Tahoma" w:eastAsia="Times New Roman" w:hAnsi="Tahoma" w:cs="Tahoma"/>
          <w:sz w:val="24"/>
          <w:szCs w:val="24"/>
          <w:lang w:val="ro-RO" w:eastAsia="zh-CN"/>
        </w:rPr>
        <w:t>benchmark</w:t>
      </w:r>
      <w:proofErr w:type="spellEnd"/>
      <w:r w:rsidRPr="00604B62">
        <w:rPr>
          <w:rFonts w:ascii="Tahoma" w:eastAsia="Times New Roman" w:hAnsi="Tahoma" w:cs="Tahoma"/>
          <w:sz w:val="24"/>
          <w:szCs w:val="24"/>
          <w:lang w:val="ro-RO" w:eastAsia="zh-CN"/>
        </w:rPr>
        <w:t xml:space="preserve"> cu maturități reziduale până la 1 an;</w:t>
      </w:r>
    </w:p>
    <w:p w14:paraId="588CD0CB" w14:textId="77777777" w:rsidR="004C1073" w:rsidRPr="00604B62" w:rsidRDefault="004C1073" w:rsidP="000E512B">
      <w:pPr>
        <w:numPr>
          <w:ilvl w:val="1"/>
          <w:numId w:val="31"/>
        </w:numPr>
        <w:suppressAutoHyphens/>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 xml:space="preserve">28,4% reprezintă emisiuni de obligațiuni de tip </w:t>
      </w:r>
      <w:proofErr w:type="spellStart"/>
      <w:r w:rsidRPr="00604B62">
        <w:rPr>
          <w:rFonts w:ascii="Tahoma" w:eastAsia="Times New Roman" w:hAnsi="Tahoma" w:cs="Tahoma"/>
          <w:sz w:val="24"/>
          <w:szCs w:val="24"/>
          <w:lang w:val="ro-RO" w:eastAsia="zh-CN"/>
        </w:rPr>
        <w:t>benchmark</w:t>
      </w:r>
      <w:proofErr w:type="spellEnd"/>
      <w:r w:rsidRPr="00604B62">
        <w:rPr>
          <w:rFonts w:ascii="Tahoma" w:eastAsia="Times New Roman" w:hAnsi="Tahoma" w:cs="Tahoma"/>
          <w:sz w:val="24"/>
          <w:szCs w:val="24"/>
          <w:lang w:val="ro-RO" w:eastAsia="zh-CN"/>
        </w:rPr>
        <w:t xml:space="preserve"> cu maturități reziduale între 1 și 5 ani; </w:t>
      </w:r>
    </w:p>
    <w:p w14:paraId="2D32D849" w14:textId="77777777" w:rsidR="004C1073" w:rsidRPr="00604B62" w:rsidRDefault="004C1073" w:rsidP="000E512B">
      <w:pPr>
        <w:numPr>
          <w:ilvl w:val="1"/>
          <w:numId w:val="31"/>
        </w:numPr>
        <w:suppressAutoHyphens/>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lastRenderedPageBreak/>
        <w:t xml:space="preserve">65,3% reprezintă emisiuni de obligațiuni de tip </w:t>
      </w:r>
      <w:proofErr w:type="spellStart"/>
      <w:r w:rsidRPr="00604B62">
        <w:rPr>
          <w:rFonts w:ascii="Tahoma" w:eastAsia="Times New Roman" w:hAnsi="Tahoma" w:cs="Tahoma"/>
          <w:sz w:val="24"/>
          <w:szCs w:val="24"/>
          <w:lang w:val="ro-RO" w:eastAsia="zh-CN"/>
        </w:rPr>
        <w:t>benchmark</w:t>
      </w:r>
      <w:proofErr w:type="spellEnd"/>
      <w:r w:rsidRPr="00604B62">
        <w:rPr>
          <w:rFonts w:ascii="Tahoma" w:eastAsia="Times New Roman" w:hAnsi="Tahoma" w:cs="Tahoma"/>
          <w:sz w:val="24"/>
          <w:szCs w:val="24"/>
          <w:lang w:val="ro-RO" w:eastAsia="zh-CN"/>
        </w:rPr>
        <w:t xml:space="preserve"> cu maturități reziduale între 5 și 15 ani.</w:t>
      </w:r>
    </w:p>
    <w:p w14:paraId="7865DED4" w14:textId="77777777" w:rsidR="004C1073" w:rsidRPr="00604B62" w:rsidRDefault="004C1073" w:rsidP="000E512B">
      <w:pPr>
        <w:suppressAutoHyphens/>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bCs/>
          <w:sz w:val="24"/>
          <w:szCs w:val="24"/>
          <w:lang w:val="ro-RO" w:eastAsia="zh-CN"/>
        </w:rPr>
        <w:t>În anul 2023 au continuat emisiunile destinate populației prin intermediul programelor TEZAUR și FIDELIS. P</w:t>
      </w:r>
      <w:r w:rsidRPr="00604B62">
        <w:rPr>
          <w:rFonts w:ascii="Tahoma" w:eastAsia="Times New Roman" w:hAnsi="Tahoma" w:cs="Tahoma"/>
          <w:sz w:val="24"/>
          <w:szCs w:val="24"/>
          <w:lang w:val="ro-RO" w:eastAsia="zh-CN"/>
        </w:rPr>
        <w:t xml:space="preserve">rin programul TEZAUR au fost realizate emisiuni lunare, cu maturități de 1, 2 și 3 ani, cu un volum atras de 12,1 mld. lei. Prin programul FIDELIS au fost lansate 4 emisiuni, prin intermediul </w:t>
      </w:r>
      <w:r w:rsidRPr="00604B62">
        <w:rPr>
          <w:rFonts w:ascii="Tahoma" w:eastAsia="Times New Roman" w:hAnsi="Tahoma" w:cs="Tahoma"/>
          <w:bCs/>
          <w:sz w:val="24"/>
          <w:szCs w:val="24"/>
          <w:lang w:val="ro-RO" w:eastAsia="zh-CN"/>
        </w:rPr>
        <w:t xml:space="preserve">sindicatului de bănci format din Banca Transilvania/BT Capital </w:t>
      </w:r>
      <w:proofErr w:type="spellStart"/>
      <w:r w:rsidRPr="00604B62">
        <w:rPr>
          <w:rFonts w:ascii="Tahoma" w:eastAsia="Times New Roman" w:hAnsi="Tahoma" w:cs="Tahoma"/>
          <w:bCs/>
          <w:sz w:val="24"/>
          <w:szCs w:val="24"/>
          <w:lang w:val="ro-RO" w:eastAsia="zh-CN"/>
        </w:rPr>
        <w:t>Partners</w:t>
      </w:r>
      <w:proofErr w:type="spellEnd"/>
      <w:r w:rsidRPr="00604B62">
        <w:rPr>
          <w:rFonts w:ascii="Tahoma" w:eastAsia="Times New Roman" w:hAnsi="Tahoma" w:cs="Tahoma"/>
          <w:bCs/>
          <w:sz w:val="24"/>
          <w:szCs w:val="24"/>
          <w:lang w:val="ro-RO" w:eastAsia="zh-CN"/>
        </w:rPr>
        <w:t xml:space="preserve">, BCR, BRD și Alpha Bank. Emisiunile au fost denominate atât în lei (maturități de 1 și 3 ani), cât și în EUR (maturități de 1 și 5 ani), cu un volum atras de 9,4 mld. echivalent lei. În cursul anului 2023 prin programul FIDELIS a fost lansată o tranșă specială destinată donatorilor, persoanele fizice ce au donat sânge beneficiind de o dobândă preferențială, fiind atrasă suma de 641 mil. lei. </w:t>
      </w:r>
    </w:p>
    <w:p w14:paraId="7A9B4193" w14:textId="77777777" w:rsidR="004C1073" w:rsidRPr="00604B62" w:rsidRDefault="004C1073" w:rsidP="004C1073">
      <w:pPr>
        <w:numPr>
          <w:ilvl w:val="0"/>
          <w:numId w:val="30"/>
        </w:numPr>
        <w:spacing w:before="120" w:after="120" w:line="276" w:lineRule="auto"/>
        <w:jc w:val="both"/>
        <w:rPr>
          <w:rFonts w:ascii="Tahoma" w:eastAsia="Times New Roman" w:hAnsi="Tahoma" w:cs="Tahoma"/>
          <w:sz w:val="24"/>
          <w:szCs w:val="24"/>
          <w:lang w:val="ro-RO" w:eastAsia="zh-CN"/>
        </w:rPr>
      </w:pPr>
      <w:r w:rsidRPr="00604B62">
        <w:rPr>
          <w:rFonts w:ascii="Tahoma" w:eastAsia="Times New Roman" w:hAnsi="Tahoma" w:cs="Tahoma"/>
          <w:sz w:val="24"/>
          <w:szCs w:val="24"/>
          <w:lang w:val="ro-RO" w:eastAsia="zh-CN"/>
        </w:rPr>
        <w:t>Piața externă</w:t>
      </w:r>
    </w:p>
    <w:p w14:paraId="312FA967"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În anul 2023 s-a avut în vedere asigurarea unei prezențe constante pe piețele financiare externe, în condiții de cost avantajoase pentru România, precum și diversificarea bazei de investitori. </w:t>
      </w:r>
    </w:p>
    <w:p w14:paraId="0C8297C8"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Finanțarea externă a fost asigurată prin emisiuni de euroobligațiuni, trageri atât în cadrul împrumuturilor contractate de la instituțiile financiare internaționale (BEI, BIRD) cât și în cadrul componentei de împrumut aferente PNRR.</w:t>
      </w:r>
    </w:p>
    <w:p w14:paraId="09059273" w14:textId="77777777" w:rsidR="004C1073" w:rsidRPr="00604B62" w:rsidRDefault="004C1073" w:rsidP="004C1073">
      <w:pPr>
        <w:spacing w:before="120" w:after="120" w:line="276" w:lineRule="auto"/>
        <w:jc w:val="both"/>
        <w:rPr>
          <w:rFonts w:ascii="Tahoma" w:hAnsi="Tahoma" w:cs="Tahoma"/>
          <w:sz w:val="24"/>
          <w:szCs w:val="24"/>
          <w:lang w:val="ro-RO"/>
        </w:rPr>
      </w:pPr>
      <w:r w:rsidRPr="00604B62">
        <w:rPr>
          <w:rFonts w:ascii="Tahoma" w:hAnsi="Tahoma" w:cs="Tahoma"/>
          <w:sz w:val="24"/>
          <w:szCs w:val="24"/>
          <w:lang w:val="ro-RO"/>
        </w:rPr>
        <w:t xml:space="preserve">În cadrul programului MTN (Medium </w:t>
      </w:r>
      <w:proofErr w:type="spellStart"/>
      <w:r w:rsidRPr="00604B62">
        <w:rPr>
          <w:rFonts w:ascii="Tahoma" w:hAnsi="Tahoma" w:cs="Tahoma"/>
          <w:sz w:val="24"/>
          <w:szCs w:val="24"/>
          <w:lang w:val="ro-RO"/>
        </w:rPr>
        <w:t>Term</w:t>
      </w:r>
      <w:proofErr w:type="spellEnd"/>
      <w:r w:rsidRPr="00604B62">
        <w:rPr>
          <w:rFonts w:ascii="Tahoma" w:hAnsi="Tahoma" w:cs="Tahoma"/>
          <w:sz w:val="24"/>
          <w:szCs w:val="24"/>
          <w:lang w:val="ro-RO"/>
        </w:rPr>
        <w:t xml:space="preserve"> Notes) au fost lansate 3 emisiuni și 12 plasamente private, fiind atrasă suma de 10,6 mld. EUR echivalent. Termenii financiari ai emisiunilor de euroobligațiuni se prezintă astfel:</w:t>
      </w:r>
    </w:p>
    <w:p w14:paraId="35D0017F" w14:textId="77777777" w:rsidR="004C1073" w:rsidRPr="00604B62" w:rsidRDefault="004C1073" w:rsidP="004C1073">
      <w:pPr>
        <w:jc w:val="both"/>
        <w:rPr>
          <w:rFonts w:ascii="Trebuchet MS" w:hAnsi="Trebuchet MS" w:cs="Arial"/>
          <w:sz w:val="24"/>
          <w:szCs w:val="24"/>
          <w:lang w:val="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091"/>
        <w:gridCol w:w="1625"/>
        <w:gridCol w:w="1842"/>
        <w:gridCol w:w="1981"/>
      </w:tblGrid>
      <w:tr w:rsidR="004C1073" w:rsidRPr="00604B62" w14:paraId="1556C096" w14:textId="77777777" w:rsidTr="004C1073">
        <w:trPr>
          <w:trHeight w:val="440"/>
        </w:trPr>
        <w:tc>
          <w:tcPr>
            <w:tcW w:w="1088" w:type="pct"/>
            <w:shd w:val="clear" w:color="auto" w:fill="E2EFD9" w:themeFill="accent6" w:themeFillTint="33"/>
            <w:vAlign w:val="center"/>
          </w:tcPr>
          <w:p w14:paraId="07D63610" w14:textId="77777777" w:rsidR="004C1073" w:rsidRPr="00604B62" w:rsidRDefault="004C1073" w:rsidP="000E512B">
            <w:pPr>
              <w:jc w:val="both"/>
              <w:rPr>
                <w:rFonts w:ascii="Tahoma" w:hAnsi="Tahoma" w:cs="Tahoma"/>
                <w:b/>
                <w:color w:val="000000"/>
                <w:sz w:val="24"/>
                <w:szCs w:val="24"/>
                <w:lang w:val="ro-RO"/>
              </w:rPr>
            </w:pPr>
            <w:r w:rsidRPr="00604B62">
              <w:rPr>
                <w:rFonts w:ascii="Tahoma" w:hAnsi="Tahoma" w:cs="Tahoma"/>
                <w:b/>
                <w:color w:val="000000"/>
                <w:sz w:val="24"/>
                <w:szCs w:val="24"/>
                <w:lang w:val="ro-RO"/>
              </w:rPr>
              <w:t>Luna</w:t>
            </w:r>
          </w:p>
        </w:tc>
        <w:tc>
          <w:tcPr>
            <w:tcW w:w="1085" w:type="pct"/>
            <w:shd w:val="clear" w:color="auto" w:fill="E2EFD9" w:themeFill="accent6" w:themeFillTint="33"/>
            <w:vAlign w:val="center"/>
          </w:tcPr>
          <w:p w14:paraId="3FE4BDE2"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Valoare totală</w:t>
            </w:r>
          </w:p>
        </w:tc>
        <w:tc>
          <w:tcPr>
            <w:tcW w:w="843" w:type="pct"/>
            <w:shd w:val="clear" w:color="auto" w:fill="E2EFD9" w:themeFill="accent6" w:themeFillTint="33"/>
            <w:vAlign w:val="center"/>
          </w:tcPr>
          <w:p w14:paraId="4555582D"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Maturitate</w:t>
            </w:r>
          </w:p>
        </w:tc>
        <w:tc>
          <w:tcPr>
            <w:tcW w:w="956" w:type="pct"/>
            <w:shd w:val="clear" w:color="auto" w:fill="E2EFD9" w:themeFill="accent6" w:themeFillTint="33"/>
            <w:vAlign w:val="center"/>
          </w:tcPr>
          <w:p w14:paraId="76247E5A"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Valoare</w:t>
            </w:r>
          </w:p>
        </w:tc>
        <w:tc>
          <w:tcPr>
            <w:tcW w:w="1028" w:type="pct"/>
            <w:shd w:val="clear" w:color="auto" w:fill="E2EFD9" w:themeFill="accent6" w:themeFillTint="33"/>
            <w:vAlign w:val="center"/>
          </w:tcPr>
          <w:p w14:paraId="711031E3"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Cupon</w:t>
            </w:r>
          </w:p>
        </w:tc>
      </w:tr>
      <w:tr w:rsidR="004C1073" w:rsidRPr="00604B62" w14:paraId="76400EBB" w14:textId="77777777" w:rsidTr="000E512B">
        <w:trPr>
          <w:trHeight w:val="418"/>
        </w:trPr>
        <w:tc>
          <w:tcPr>
            <w:tcW w:w="1088" w:type="pct"/>
            <w:vMerge w:val="restart"/>
            <w:tcBorders>
              <w:top w:val="single" w:sz="4" w:space="0" w:color="auto"/>
              <w:left w:val="single" w:sz="4" w:space="0" w:color="auto"/>
              <w:right w:val="single" w:sz="4" w:space="0" w:color="auto"/>
            </w:tcBorders>
            <w:shd w:val="clear" w:color="auto" w:fill="auto"/>
            <w:vAlign w:val="center"/>
          </w:tcPr>
          <w:p w14:paraId="297DC860"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Ianuarie 2023</w:t>
            </w:r>
          </w:p>
        </w:tc>
        <w:tc>
          <w:tcPr>
            <w:tcW w:w="1085" w:type="pct"/>
            <w:vMerge w:val="restart"/>
            <w:tcBorders>
              <w:top w:val="single" w:sz="4" w:space="0" w:color="auto"/>
              <w:left w:val="single" w:sz="4" w:space="0" w:color="auto"/>
              <w:right w:val="single" w:sz="4" w:space="0" w:color="auto"/>
            </w:tcBorders>
            <w:shd w:val="clear" w:color="auto" w:fill="auto"/>
            <w:vAlign w:val="center"/>
          </w:tcPr>
          <w:p w14:paraId="3E61E31F" w14:textId="798989FA"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4 mld. USD</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C52EBFC"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5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24340694"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1,24 mld. USD</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AED220C"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6.625%</w:t>
            </w:r>
          </w:p>
        </w:tc>
      </w:tr>
      <w:tr w:rsidR="004C1073" w:rsidRPr="00604B62" w14:paraId="0B7C3578" w14:textId="77777777" w:rsidTr="000E512B">
        <w:trPr>
          <w:trHeight w:val="410"/>
        </w:trPr>
        <w:tc>
          <w:tcPr>
            <w:tcW w:w="1088" w:type="pct"/>
            <w:vMerge/>
            <w:tcBorders>
              <w:left w:val="single" w:sz="4" w:space="0" w:color="auto"/>
              <w:right w:val="single" w:sz="4" w:space="0" w:color="auto"/>
            </w:tcBorders>
            <w:shd w:val="clear" w:color="auto" w:fill="auto"/>
            <w:vAlign w:val="center"/>
          </w:tcPr>
          <w:p w14:paraId="12821D30" w14:textId="77777777" w:rsidR="004C1073" w:rsidRPr="00604B62" w:rsidRDefault="004C1073" w:rsidP="000E512B">
            <w:pPr>
              <w:jc w:val="center"/>
              <w:rPr>
                <w:rFonts w:ascii="Tahoma" w:hAnsi="Tahoma" w:cs="Tahoma"/>
                <w:color w:val="000000"/>
                <w:sz w:val="24"/>
                <w:szCs w:val="24"/>
                <w:lang w:val="ro-RO"/>
              </w:rPr>
            </w:pPr>
          </w:p>
        </w:tc>
        <w:tc>
          <w:tcPr>
            <w:tcW w:w="1085" w:type="pct"/>
            <w:vMerge/>
            <w:tcBorders>
              <w:left w:val="single" w:sz="4" w:space="0" w:color="auto"/>
              <w:right w:val="single" w:sz="4" w:space="0" w:color="auto"/>
            </w:tcBorders>
            <w:shd w:val="clear" w:color="auto" w:fill="auto"/>
            <w:vAlign w:val="center"/>
          </w:tcPr>
          <w:p w14:paraId="24A67AA7" w14:textId="77777777" w:rsidR="004C1073" w:rsidRPr="00604B62" w:rsidRDefault="004C1073" w:rsidP="000E512B">
            <w:pPr>
              <w:jc w:val="center"/>
              <w:rPr>
                <w:rFonts w:ascii="Tahoma" w:hAnsi="Tahoma" w:cs="Tahoma"/>
                <w:b/>
                <w:color w:val="000000"/>
                <w:sz w:val="24"/>
                <w:szCs w:val="24"/>
                <w:lang w:val="ro-RO"/>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1BC25B2"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10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49FEED03"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1,5 mld. USD</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3D773A4"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7,125%</w:t>
            </w:r>
          </w:p>
        </w:tc>
      </w:tr>
      <w:tr w:rsidR="004C1073" w:rsidRPr="00604B62" w14:paraId="704778BA" w14:textId="77777777" w:rsidTr="000E512B">
        <w:trPr>
          <w:trHeight w:val="416"/>
        </w:trPr>
        <w:tc>
          <w:tcPr>
            <w:tcW w:w="1088" w:type="pct"/>
            <w:vMerge/>
            <w:tcBorders>
              <w:left w:val="single" w:sz="4" w:space="0" w:color="auto"/>
              <w:right w:val="single" w:sz="4" w:space="0" w:color="auto"/>
            </w:tcBorders>
            <w:shd w:val="clear" w:color="auto" w:fill="auto"/>
            <w:vAlign w:val="center"/>
          </w:tcPr>
          <w:p w14:paraId="371BFCBC" w14:textId="77777777" w:rsidR="004C1073" w:rsidRPr="00604B62" w:rsidRDefault="004C1073" w:rsidP="000E512B">
            <w:pPr>
              <w:jc w:val="center"/>
              <w:rPr>
                <w:rFonts w:ascii="Tahoma" w:hAnsi="Tahoma" w:cs="Tahoma"/>
                <w:color w:val="000000"/>
                <w:sz w:val="24"/>
                <w:szCs w:val="24"/>
                <w:lang w:val="ro-RO"/>
              </w:rPr>
            </w:pPr>
          </w:p>
        </w:tc>
        <w:tc>
          <w:tcPr>
            <w:tcW w:w="1085" w:type="pct"/>
            <w:vMerge/>
            <w:tcBorders>
              <w:left w:val="single" w:sz="4" w:space="0" w:color="auto"/>
              <w:bottom w:val="single" w:sz="4" w:space="0" w:color="auto"/>
              <w:right w:val="single" w:sz="4" w:space="0" w:color="auto"/>
            </w:tcBorders>
            <w:shd w:val="clear" w:color="auto" w:fill="auto"/>
            <w:vAlign w:val="center"/>
          </w:tcPr>
          <w:p w14:paraId="47BB7E5B" w14:textId="77777777" w:rsidR="004C1073" w:rsidRPr="00604B62" w:rsidRDefault="004C1073" w:rsidP="000E512B">
            <w:pPr>
              <w:jc w:val="center"/>
              <w:rPr>
                <w:rFonts w:ascii="Tahoma" w:hAnsi="Tahoma" w:cs="Tahoma"/>
                <w:b/>
                <w:color w:val="000000"/>
                <w:sz w:val="24"/>
                <w:szCs w:val="24"/>
                <w:lang w:val="ro-RO"/>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7EEB3C86"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30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217DEE39"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1,25 mld. USD</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728B8D3"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7,625%</w:t>
            </w:r>
          </w:p>
        </w:tc>
      </w:tr>
      <w:tr w:rsidR="004C1073" w:rsidRPr="00604B62" w14:paraId="63DDDFDC" w14:textId="77777777" w:rsidTr="000E512B">
        <w:trPr>
          <w:trHeight w:val="422"/>
        </w:trPr>
        <w:tc>
          <w:tcPr>
            <w:tcW w:w="1088" w:type="pct"/>
            <w:vMerge/>
            <w:tcBorders>
              <w:left w:val="single" w:sz="4" w:space="0" w:color="auto"/>
              <w:right w:val="single" w:sz="4" w:space="0" w:color="auto"/>
            </w:tcBorders>
            <w:shd w:val="clear" w:color="auto" w:fill="auto"/>
            <w:vAlign w:val="center"/>
          </w:tcPr>
          <w:p w14:paraId="00EF5E00" w14:textId="77777777" w:rsidR="004C1073" w:rsidRPr="00604B62" w:rsidRDefault="004C1073" w:rsidP="000E512B">
            <w:pPr>
              <w:jc w:val="center"/>
              <w:rPr>
                <w:rFonts w:ascii="Tahoma" w:hAnsi="Tahoma" w:cs="Tahoma"/>
                <w:color w:val="000000"/>
                <w:sz w:val="24"/>
                <w:szCs w:val="24"/>
                <w:lang w:val="ro-RO"/>
              </w:rPr>
            </w:pPr>
          </w:p>
        </w:tc>
        <w:tc>
          <w:tcPr>
            <w:tcW w:w="1085" w:type="pct"/>
            <w:vMerge w:val="restart"/>
            <w:tcBorders>
              <w:top w:val="single" w:sz="4" w:space="0" w:color="auto"/>
              <w:left w:val="single" w:sz="4" w:space="0" w:color="auto"/>
              <w:right w:val="single" w:sz="4" w:space="0" w:color="auto"/>
            </w:tcBorders>
            <w:shd w:val="clear" w:color="auto" w:fill="auto"/>
            <w:vAlign w:val="center"/>
          </w:tcPr>
          <w:p w14:paraId="69655AD1"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2</w:t>
            </w:r>
            <w:r w:rsidRPr="00604B62">
              <w:rPr>
                <w:rStyle w:val="FootnoteReference"/>
                <w:rFonts w:ascii="Tahoma" w:hAnsi="Tahoma" w:cs="Tahoma"/>
                <w:b/>
                <w:color w:val="000000"/>
                <w:sz w:val="24"/>
                <w:szCs w:val="24"/>
                <w:lang w:val="ro-RO"/>
              </w:rPr>
              <w:footnoteReference w:id="27"/>
            </w:r>
            <w:r w:rsidRPr="00604B62">
              <w:rPr>
                <w:rFonts w:ascii="Tahoma" w:hAnsi="Tahoma" w:cs="Tahoma"/>
                <w:b/>
                <w:color w:val="000000"/>
                <w:sz w:val="24"/>
                <w:szCs w:val="24"/>
                <w:lang w:val="ro-RO"/>
              </w:rPr>
              <w:t xml:space="preserve"> mld.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5AB56B3" w14:textId="2C987F95"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4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5929E22C"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0,6 mld. EUR</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36D6A753"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5,000%</w:t>
            </w:r>
          </w:p>
        </w:tc>
      </w:tr>
      <w:tr w:rsidR="004C1073" w:rsidRPr="00604B62" w14:paraId="077B2BEE" w14:textId="77777777" w:rsidTr="000E512B">
        <w:trPr>
          <w:trHeight w:val="503"/>
        </w:trPr>
        <w:tc>
          <w:tcPr>
            <w:tcW w:w="1088" w:type="pct"/>
            <w:vMerge/>
            <w:tcBorders>
              <w:left w:val="single" w:sz="4" w:space="0" w:color="auto"/>
              <w:bottom w:val="single" w:sz="4" w:space="0" w:color="auto"/>
              <w:right w:val="single" w:sz="4" w:space="0" w:color="auto"/>
            </w:tcBorders>
            <w:shd w:val="clear" w:color="auto" w:fill="auto"/>
            <w:vAlign w:val="center"/>
          </w:tcPr>
          <w:p w14:paraId="51E1EA6A" w14:textId="77777777" w:rsidR="004C1073" w:rsidRPr="00604B62" w:rsidRDefault="004C1073" w:rsidP="000E512B">
            <w:pPr>
              <w:jc w:val="center"/>
              <w:rPr>
                <w:rFonts w:ascii="Tahoma" w:hAnsi="Tahoma" w:cs="Tahoma"/>
                <w:color w:val="000000"/>
                <w:sz w:val="24"/>
                <w:szCs w:val="24"/>
                <w:lang w:val="ro-RO"/>
              </w:rPr>
            </w:pPr>
          </w:p>
        </w:tc>
        <w:tc>
          <w:tcPr>
            <w:tcW w:w="1085" w:type="pct"/>
            <w:vMerge/>
            <w:tcBorders>
              <w:left w:val="single" w:sz="4" w:space="0" w:color="auto"/>
              <w:bottom w:val="single" w:sz="4" w:space="0" w:color="auto"/>
              <w:right w:val="single" w:sz="4" w:space="0" w:color="auto"/>
            </w:tcBorders>
            <w:shd w:val="clear" w:color="auto" w:fill="auto"/>
            <w:vAlign w:val="center"/>
          </w:tcPr>
          <w:p w14:paraId="62EAC922" w14:textId="77777777" w:rsidR="004C1073" w:rsidRPr="00604B62" w:rsidRDefault="004C1073" w:rsidP="000E512B">
            <w:pPr>
              <w:jc w:val="center"/>
              <w:rPr>
                <w:rFonts w:ascii="Tahoma" w:hAnsi="Tahoma" w:cs="Tahoma"/>
                <w:b/>
                <w:color w:val="000000"/>
                <w:sz w:val="24"/>
                <w:szCs w:val="24"/>
                <w:lang w:val="ro-RO"/>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7AE4603" w14:textId="7AD510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7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13C0988A"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1,4 mld. EUR</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EA8A97E"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6,625%</w:t>
            </w:r>
          </w:p>
        </w:tc>
      </w:tr>
      <w:tr w:rsidR="004C1073" w:rsidRPr="00604B62" w14:paraId="2FD94CAD" w14:textId="77777777" w:rsidTr="000E512B">
        <w:trPr>
          <w:trHeight w:val="530"/>
        </w:trPr>
        <w:tc>
          <w:tcPr>
            <w:tcW w:w="1088" w:type="pct"/>
            <w:vMerge w:val="restart"/>
            <w:tcBorders>
              <w:top w:val="single" w:sz="4" w:space="0" w:color="auto"/>
              <w:left w:val="single" w:sz="4" w:space="0" w:color="auto"/>
              <w:right w:val="single" w:sz="4" w:space="0" w:color="auto"/>
            </w:tcBorders>
            <w:shd w:val="clear" w:color="auto" w:fill="auto"/>
            <w:vAlign w:val="center"/>
          </w:tcPr>
          <w:p w14:paraId="1B51052E" w14:textId="382B60C0"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Septembrie 2023</w:t>
            </w:r>
          </w:p>
        </w:tc>
        <w:tc>
          <w:tcPr>
            <w:tcW w:w="1085" w:type="pct"/>
            <w:vMerge w:val="restart"/>
            <w:tcBorders>
              <w:top w:val="single" w:sz="4" w:space="0" w:color="auto"/>
              <w:left w:val="single" w:sz="4" w:space="0" w:color="auto"/>
              <w:right w:val="single" w:sz="4" w:space="0" w:color="auto"/>
            </w:tcBorders>
            <w:shd w:val="clear" w:color="auto" w:fill="auto"/>
            <w:vAlign w:val="center"/>
          </w:tcPr>
          <w:p w14:paraId="5C79D548" w14:textId="77777777" w:rsidR="004C1073" w:rsidRPr="00604B62" w:rsidRDefault="004C1073" w:rsidP="000E512B">
            <w:pPr>
              <w:jc w:val="center"/>
              <w:rPr>
                <w:rFonts w:ascii="Tahoma" w:hAnsi="Tahoma" w:cs="Tahoma"/>
                <w:b/>
                <w:color w:val="000000"/>
                <w:sz w:val="24"/>
                <w:szCs w:val="24"/>
                <w:lang w:val="ro-RO"/>
              </w:rPr>
            </w:pPr>
            <w:r w:rsidRPr="00604B62">
              <w:rPr>
                <w:rFonts w:ascii="Tahoma" w:hAnsi="Tahoma" w:cs="Tahoma"/>
                <w:b/>
                <w:color w:val="000000"/>
                <w:sz w:val="24"/>
                <w:szCs w:val="24"/>
                <w:lang w:val="ro-RO"/>
              </w:rPr>
              <w:t>3,25 mld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8F82297" w14:textId="60481336"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5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7253E939"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1,5 mld. EUR</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18271EE7"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5,500%</w:t>
            </w:r>
          </w:p>
        </w:tc>
      </w:tr>
      <w:tr w:rsidR="004C1073" w:rsidRPr="00604B62" w14:paraId="2389ACFA" w14:textId="77777777" w:rsidTr="000E512B">
        <w:trPr>
          <w:trHeight w:val="530"/>
        </w:trPr>
        <w:tc>
          <w:tcPr>
            <w:tcW w:w="1088" w:type="pct"/>
            <w:vMerge/>
            <w:tcBorders>
              <w:left w:val="single" w:sz="4" w:space="0" w:color="auto"/>
              <w:bottom w:val="single" w:sz="4" w:space="0" w:color="auto"/>
              <w:right w:val="single" w:sz="4" w:space="0" w:color="auto"/>
            </w:tcBorders>
            <w:shd w:val="clear" w:color="auto" w:fill="auto"/>
          </w:tcPr>
          <w:p w14:paraId="3E5F4AA3" w14:textId="77777777" w:rsidR="004C1073" w:rsidRPr="00604B62" w:rsidRDefault="004C1073" w:rsidP="000E512B">
            <w:pPr>
              <w:jc w:val="both"/>
              <w:rPr>
                <w:rFonts w:ascii="Tahoma" w:hAnsi="Tahoma" w:cs="Tahoma"/>
                <w:color w:val="000000"/>
                <w:sz w:val="24"/>
                <w:szCs w:val="24"/>
                <w:lang w:val="ro-RO"/>
              </w:rPr>
            </w:pPr>
          </w:p>
        </w:tc>
        <w:tc>
          <w:tcPr>
            <w:tcW w:w="1085" w:type="pct"/>
            <w:vMerge/>
            <w:tcBorders>
              <w:left w:val="single" w:sz="4" w:space="0" w:color="auto"/>
              <w:bottom w:val="single" w:sz="4" w:space="0" w:color="auto"/>
              <w:right w:val="single" w:sz="4" w:space="0" w:color="auto"/>
            </w:tcBorders>
            <w:shd w:val="clear" w:color="auto" w:fill="auto"/>
          </w:tcPr>
          <w:p w14:paraId="68BF151F" w14:textId="77777777" w:rsidR="004C1073" w:rsidRPr="00604B62" w:rsidRDefault="004C1073" w:rsidP="000E512B">
            <w:pPr>
              <w:jc w:val="center"/>
              <w:rPr>
                <w:rFonts w:ascii="Tahoma" w:hAnsi="Tahoma" w:cs="Tahoma"/>
                <w:b/>
                <w:color w:val="000000"/>
                <w:sz w:val="24"/>
                <w:szCs w:val="24"/>
                <w:lang w:val="ro-RO"/>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059A322A"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10 ani</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078317F4"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1,75 mld EUR</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4B3AA2F0" w14:textId="77777777" w:rsidR="004C1073" w:rsidRPr="00604B62" w:rsidRDefault="004C1073" w:rsidP="000E512B">
            <w:pPr>
              <w:jc w:val="center"/>
              <w:rPr>
                <w:rFonts w:ascii="Tahoma" w:hAnsi="Tahoma" w:cs="Tahoma"/>
                <w:color w:val="000000"/>
                <w:sz w:val="24"/>
                <w:szCs w:val="24"/>
                <w:lang w:val="ro-RO"/>
              </w:rPr>
            </w:pPr>
            <w:r w:rsidRPr="00604B62">
              <w:rPr>
                <w:rFonts w:ascii="Tahoma" w:hAnsi="Tahoma" w:cs="Tahoma"/>
                <w:color w:val="000000"/>
                <w:sz w:val="24"/>
                <w:szCs w:val="24"/>
                <w:lang w:val="ro-RO"/>
              </w:rPr>
              <w:t>6,375%</w:t>
            </w:r>
          </w:p>
        </w:tc>
      </w:tr>
    </w:tbl>
    <w:p w14:paraId="73BDB9D9" w14:textId="77777777" w:rsidR="004C1073" w:rsidRPr="00604B62" w:rsidRDefault="004C1073" w:rsidP="004C1073">
      <w:pPr>
        <w:jc w:val="both"/>
        <w:rPr>
          <w:rFonts w:ascii="Trebuchet MS" w:hAnsi="Trebuchet MS" w:cs="Arial"/>
          <w:sz w:val="24"/>
          <w:szCs w:val="24"/>
          <w:lang w:val="ro-RO"/>
        </w:rPr>
      </w:pPr>
    </w:p>
    <w:p w14:paraId="36003016" w14:textId="77777777" w:rsidR="004C1073" w:rsidRPr="00604B62" w:rsidRDefault="004C1073" w:rsidP="000E512B">
      <w:pPr>
        <w:spacing w:before="120" w:after="120" w:line="276" w:lineRule="auto"/>
        <w:jc w:val="both"/>
        <w:rPr>
          <w:rFonts w:ascii="Tahoma" w:eastAsia="Times New Roman" w:hAnsi="Tahoma" w:cs="Tahoma"/>
          <w:sz w:val="24"/>
          <w:szCs w:val="24"/>
          <w:lang w:val="ro-RO" w:eastAsia="zh-CN"/>
        </w:rPr>
      </w:pPr>
      <w:r w:rsidRPr="00604B62">
        <w:rPr>
          <w:rFonts w:ascii="Tahoma" w:hAnsi="Tahoma" w:cs="Tahoma"/>
          <w:sz w:val="24"/>
          <w:szCs w:val="24"/>
          <w:lang w:val="ro-RO"/>
        </w:rPr>
        <w:t xml:space="preserve">Finanțările de pe piața externă au inclus și trageri de </w:t>
      </w:r>
      <w:r w:rsidRPr="00604B62">
        <w:rPr>
          <w:rFonts w:ascii="Tahoma" w:eastAsia="MS Mincho" w:hAnsi="Tahoma" w:cs="Tahoma"/>
          <w:sz w:val="24"/>
          <w:szCs w:val="24"/>
          <w:lang w:val="ro-RO" w:eastAsia="ja-JP"/>
        </w:rPr>
        <w:t xml:space="preserve">cca. 1,27 mld. EUR în cadrul  împrumuturilor contractate de la instituții financiare internaționale (BEI, BIRD BDCE, etc.), precum și </w:t>
      </w:r>
      <w:r w:rsidRPr="00604B62">
        <w:rPr>
          <w:rFonts w:ascii="Tahoma" w:hAnsi="Tahoma" w:cs="Tahoma"/>
          <w:sz w:val="24"/>
          <w:szCs w:val="24"/>
          <w:lang w:val="ro-RO"/>
        </w:rPr>
        <w:t>sumele disponibilizate în cadrul componentei de împrumut pentru implementarea Planului Național de Redresare și Reziliență (PNRR) , în valoare de 893 mil. EUR.</w:t>
      </w:r>
    </w:p>
    <w:p w14:paraId="2BD3A3F2" w14:textId="77777777" w:rsidR="004C1073" w:rsidRPr="00604B62" w:rsidRDefault="004C1073" w:rsidP="000E512B">
      <w:pPr>
        <w:suppressAutoHyphens/>
        <w:spacing w:before="120" w:after="120" w:line="276" w:lineRule="auto"/>
        <w:jc w:val="both"/>
        <w:rPr>
          <w:rFonts w:ascii="Tahoma" w:eastAsia="Times New Roman" w:hAnsi="Tahoma" w:cs="Tahoma"/>
          <w:bCs/>
          <w:sz w:val="24"/>
          <w:szCs w:val="24"/>
          <w:lang w:val="ro-RO"/>
        </w:rPr>
      </w:pPr>
      <w:r w:rsidRPr="00604B62">
        <w:rPr>
          <w:rFonts w:ascii="Tahoma" w:eastAsia="Times New Roman" w:hAnsi="Tahoma" w:cs="Tahoma"/>
          <w:bCs/>
          <w:sz w:val="24"/>
          <w:szCs w:val="24"/>
          <w:lang w:val="ro-RO"/>
        </w:rPr>
        <w:lastRenderedPageBreak/>
        <w:t>Pentru îmbunătățirea managementului datoriei publice și evitarea presiunilor sezoniere în asigurarea surselor de finanțare a deficitului bugetar și de refinanțare a datoriei publice guvernamentale, în vederea reducerii riscului de refinanțare și de lichiditate, politica Ministerului Finanțelor a fost de menținere a rezervei financiare (buffer) în valută la dispoziția Trezoreriei Statului, în valoare echivalentă acoperirii necesităților de finanțare a deficitului bugetar și refinanțării datoriei publice de până la 4 luni.</w:t>
      </w:r>
    </w:p>
    <w:p w14:paraId="71454025" w14:textId="77777777" w:rsidR="004C1073" w:rsidRPr="00604B62" w:rsidRDefault="004C1073" w:rsidP="000E512B">
      <w:pPr>
        <w:suppressAutoHyphens/>
        <w:spacing w:before="120" w:after="120" w:line="276" w:lineRule="auto"/>
        <w:jc w:val="both"/>
        <w:rPr>
          <w:rFonts w:ascii="Tahoma" w:eastAsia="Times New Roman" w:hAnsi="Tahoma" w:cs="Tahoma"/>
          <w:bCs/>
          <w:sz w:val="24"/>
          <w:szCs w:val="24"/>
          <w:lang w:val="ro-RO"/>
        </w:rPr>
      </w:pPr>
      <w:r w:rsidRPr="00604B62">
        <w:rPr>
          <w:rFonts w:ascii="Tahoma" w:eastAsia="Times New Roman" w:hAnsi="Tahoma" w:cs="Tahoma"/>
          <w:b/>
          <w:bCs/>
          <w:sz w:val="24"/>
          <w:szCs w:val="24"/>
          <w:lang w:val="ro-RO"/>
        </w:rPr>
        <w:t xml:space="preserve">Garanțiile de stat acordate în cadrul programelor guvernamentale </w:t>
      </w:r>
      <w:r w:rsidRPr="00604B62">
        <w:rPr>
          <w:rFonts w:ascii="Tahoma" w:eastAsia="Times New Roman" w:hAnsi="Tahoma" w:cs="Tahoma"/>
          <w:bCs/>
          <w:sz w:val="24"/>
          <w:szCs w:val="24"/>
          <w:lang w:val="ro-RO"/>
        </w:rPr>
        <w:t>IMM Invest Plus (OUG nr. 99/2022), Noua casă (OUG nr. 60/2009), ”</w:t>
      </w:r>
      <w:proofErr w:type="spellStart"/>
      <w:r w:rsidRPr="00604B62">
        <w:rPr>
          <w:rFonts w:ascii="Tahoma" w:eastAsia="Times New Roman" w:hAnsi="Tahoma" w:cs="Tahoma"/>
          <w:bCs/>
          <w:sz w:val="24"/>
          <w:szCs w:val="24"/>
          <w:lang w:val="ro-RO"/>
        </w:rPr>
        <w:t>StudentInvest</w:t>
      </w:r>
      <w:proofErr w:type="spellEnd"/>
      <w:r w:rsidRPr="00604B62">
        <w:rPr>
          <w:rFonts w:ascii="Tahoma" w:eastAsia="Times New Roman" w:hAnsi="Tahoma" w:cs="Tahoma"/>
          <w:bCs/>
          <w:sz w:val="24"/>
          <w:szCs w:val="24"/>
          <w:lang w:val="ro-RO"/>
        </w:rPr>
        <w:t>” și ”</w:t>
      </w:r>
      <w:proofErr w:type="spellStart"/>
      <w:r w:rsidRPr="00604B62">
        <w:rPr>
          <w:rFonts w:ascii="Tahoma" w:eastAsia="Times New Roman" w:hAnsi="Tahoma" w:cs="Tahoma"/>
          <w:bCs/>
          <w:sz w:val="24"/>
          <w:szCs w:val="24"/>
          <w:lang w:val="ro-RO"/>
        </w:rPr>
        <w:t>FamilyStart</w:t>
      </w:r>
      <w:proofErr w:type="spellEnd"/>
      <w:r w:rsidRPr="00604B62">
        <w:rPr>
          <w:rFonts w:ascii="Tahoma" w:eastAsia="Times New Roman" w:hAnsi="Tahoma" w:cs="Tahoma"/>
          <w:bCs/>
          <w:sz w:val="24"/>
          <w:szCs w:val="24"/>
          <w:lang w:val="ro-RO"/>
        </w:rPr>
        <w:t xml:space="preserve">” (OUG nr.95/2022) au fost în sumă de cca 14,4 mld. lei, în limita plafonului de 40 mld. lei stabilit prin Legea nr.417/2023 pentru aprobarea plafoanelor unor indicatori specificați în cadrul fiscal-bugetar pe anul 2023. </w:t>
      </w:r>
    </w:p>
    <w:p w14:paraId="7A82D5A3" w14:textId="77777777" w:rsidR="001E1C0F" w:rsidRPr="00604B62" w:rsidRDefault="001E1C0F" w:rsidP="002A6290">
      <w:pPr>
        <w:suppressAutoHyphens/>
        <w:spacing w:before="100" w:beforeAutospacing="1" w:after="100" w:afterAutospacing="1" w:line="276" w:lineRule="auto"/>
        <w:ind w:firstLine="720"/>
        <w:jc w:val="both"/>
        <w:rPr>
          <w:rFonts w:ascii="Tahoma" w:eastAsia="MS Mincho" w:hAnsi="Tahoma" w:cs="Tahoma"/>
          <w:sz w:val="24"/>
          <w:szCs w:val="24"/>
          <w:lang w:val="ro-RO" w:eastAsia="ja-JP"/>
        </w:rPr>
      </w:pPr>
      <w:r w:rsidRPr="00604B62">
        <w:rPr>
          <w:rFonts w:ascii="Tahoma" w:hAnsi="Tahoma" w:cs="Tahoma"/>
          <w:b/>
          <w:bCs/>
          <w:sz w:val="24"/>
          <w:szCs w:val="24"/>
          <w:lang w:val="ro-RO"/>
        </w:rPr>
        <w:t>VI.3 Datoria publică locală</w:t>
      </w:r>
    </w:p>
    <w:p w14:paraId="189F5F20" w14:textId="77777777" w:rsidR="004C1073" w:rsidRPr="00604B62" w:rsidRDefault="004C1073" w:rsidP="000E512B">
      <w:pPr>
        <w:suppressAutoHyphens/>
        <w:spacing w:before="120" w:after="120" w:line="276" w:lineRule="auto"/>
        <w:jc w:val="both"/>
        <w:rPr>
          <w:rFonts w:ascii="Tahoma" w:eastAsia="Times New Roman" w:hAnsi="Tahoma" w:cs="Tahoma"/>
          <w:bCs/>
          <w:sz w:val="24"/>
          <w:szCs w:val="24"/>
          <w:lang w:val="ro-RO"/>
        </w:rPr>
      </w:pPr>
      <w:r w:rsidRPr="00604B62">
        <w:rPr>
          <w:rFonts w:ascii="Tahoma" w:eastAsia="Times New Roman" w:hAnsi="Tahoma" w:cs="Tahoma"/>
          <w:bCs/>
          <w:sz w:val="24"/>
          <w:szCs w:val="24"/>
          <w:lang w:val="ro-RO"/>
        </w:rPr>
        <w:t xml:space="preserve">În anul 2023, tragerile autorizate din finanțările rambursabile contractate sau care urmau să fie contractate de către unitățile/subdiviziunile administrativ-teritoriale au fost în sumă de </w:t>
      </w:r>
      <w:r w:rsidRPr="00604B62">
        <w:rPr>
          <w:rFonts w:ascii="Tahoma" w:hAnsi="Tahoma" w:cs="Tahoma"/>
          <w:sz w:val="24"/>
          <w:szCs w:val="24"/>
          <w:lang w:val="ro-RO"/>
        </w:rPr>
        <w:t>1.930,5</w:t>
      </w:r>
      <w:r w:rsidRPr="00604B62">
        <w:rPr>
          <w:rFonts w:ascii="Tahoma" w:eastAsia="Times New Roman" w:hAnsi="Tahoma" w:cs="Tahoma"/>
          <w:bCs/>
          <w:sz w:val="24"/>
          <w:szCs w:val="24"/>
          <w:lang w:val="ro-RO"/>
        </w:rPr>
        <w:t xml:space="preserve"> mld. lei, iar finanțările rambursabile autorizate pentru a fi contractate de unitățile/subdiviziunile administrativ-teritoriale pentru realizarea de investiții publice de interes local au fost în valoare de cca. </w:t>
      </w:r>
      <w:r w:rsidRPr="00604B62">
        <w:rPr>
          <w:rFonts w:ascii="Tahoma" w:hAnsi="Tahoma" w:cs="Tahoma"/>
          <w:sz w:val="24"/>
          <w:szCs w:val="24"/>
          <w:lang w:val="ro-RO"/>
        </w:rPr>
        <w:t xml:space="preserve">1.600,0 </w:t>
      </w:r>
      <w:r w:rsidRPr="00604B62">
        <w:rPr>
          <w:rFonts w:ascii="Tahoma" w:eastAsia="Times New Roman" w:hAnsi="Tahoma" w:cs="Tahoma"/>
          <w:bCs/>
          <w:sz w:val="24"/>
          <w:szCs w:val="24"/>
          <w:lang w:val="ro-RO"/>
        </w:rPr>
        <w:t>mld. lei, în limita plafoanelor anuale aprobate prin Legea nr. 360/2022 pentru aprobarea plafoanelor unor indicatori specificați în cadrul fiscal-bugetar pe anul 2023.</w:t>
      </w:r>
    </w:p>
    <w:p w14:paraId="3510FF1B" w14:textId="5A094786" w:rsidR="004C1073" w:rsidRPr="00604B62" w:rsidRDefault="004C1073" w:rsidP="000E512B">
      <w:pPr>
        <w:spacing w:before="120" w:after="120" w:line="276" w:lineRule="auto"/>
        <w:jc w:val="both"/>
        <w:rPr>
          <w:rFonts w:ascii="Tahoma" w:eastAsia="Times New Roman" w:hAnsi="Tahoma" w:cs="Tahoma"/>
          <w:bCs/>
          <w:sz w:val="24"/>
          <w:szCs w:val="24"/>
          <w:lang w:val="ro-RO"/>
        </w:rPr>
      </w:pPr>
      <w:r w:rsidRPr="00604B62">
        <w:rPr>
          <w:rFonts w:ascii="Tahoma" w:eastAsia="Times New Roman" w:hAnsi="Tahoma" w:cs="Tahoma"/>
          <w:bCs/>
          <w:sz w:val="24"/>
          <w:szCs w:val="24"/>
          <w:lang w:val="ro-RO"/>
        </w:rPr>
        <w:t xml:space="preserve">De asemenea, au fost autorizate finanțări rambursabile, în sumă totală de cca. </w:t>
      </w:r>
      <w:r w:rsidRPr="00604B62">
        <w:rPr>
          <w:rFonts w:ascii="Tahoma" w:hAnsi="Tahoma" w:cs="Tahoma"/>
          <w:sz w:val="24"/>
          <w:szCs w:val="24"/>
          <w:lang w:val="ro-RO"/>
        </w:rPr>
        <w:t xml:space="preserve">3.699,0 </w:t>
      </w:r>
      <w:r w:rsidRPr="00604B62">
        <w:rPr>
          <w:rFonts w:ascii="Tahoma" w:eastAsia="Times New Roman" w:hAnsi="Tahoma" w:cs="Tahoma"/>
          <w:bCs/>
          <w:sz w:val="24"/>
          <w:szCs w:val="24"/>
          <w:lang w:val="ro-RO"/>
        </w:rPr>
        <w:t xml:space="preserve">mil. lei, pentru a fi contractate de unitățile/subdiviziunile administrativ-teritoriale în vederea </w:t>
      </w:r>
      <w:proofErr w:type="spellStart"/>
      <w:r w:rsidRPr="00604B62">
        <w:rPr>
          <w:rFonts w:ascii="Tahoma" w:eastAsia="Times New Roman" w:hAnsi="Tahoma" w:cs="Tahoma"/>
          <w:bCs/>
          <w:sz w:val="24"/>
          <w:szCs w:val="24"/>
          <w:lang w:val="ro-RO"/>
        </w:rPr>
        <w:t>prefinanțării</w:t>
      </w:r>
      <w:proofErr w:type="spellEnd"/>
      <w:r w:rsidRPr="00604B62">
        <w:rPr>
          <w:rFonts w:ascii="Tahoma" w:eastAsia="Times New Roman" w:hAnsi="Tahoma" w:cs="Tahoma"/>
          <w:bCs/>
          <w:sz w:val="24"/>
          <w:szCs w:val="24"/>
          <w:lang w:val="ro-RO"/>
        </w:rPr>
        <w:t xml:space="preserve"> și/sau cofinanțării de proiecte care beneficiază de fonduri externe nerambursabile de la Uniunea Europeană</w:t>
      </w:r>
      <w:r w:rsidR="00F87BE3" w:rsidRPr="00604B62">
        <w:rPr>
          <w:rFonts w:ascii="Tahoma" w:eastAsia="Times New Roman" w:hAnsi="Tahoma" w:cs="Tahoma"/>
          <w:bCs/>
          <w:sz w:val="24"/>
          <w:szCs w:val="24"/>
          <w:lang w:val="ro-RO"/>
        </w:rPr>
        <w:t>.</w:t>
      </w:r>
    </w:p>
    <w:p w14:paraId="6817764A" w14:textId="77777777" w:rsidR="004C1073" w:rsidRPr="00604B62" w:rsidRDefault="004C1073" w:rsidP="000E512B">
      <w:pPr>
        <w:spacing w:before="120" w:after="120" w:line="276" w:lineRule="auto"/>
        <w:jc w:val="both"/>
        <w:rPr>
          <w:rFonts w:ascii="Tahoma" w:eastAsia="Times New Roman" w:hAnsi="Tahoma" w:cs="Tahoma"/>
          <w:bCs/>
          <w:sz w:val="24"/>
          <w:szCs w:val="24"/>
          <w:lang w:val="ro-RO"/>
        </w:rPr>
      </w:pPr>
      <w:r w:rsidRPr="00604B62">
        <w:rPr>
          <w:rFonts w:ascii="Tahoma" w:eastAsia="MS Mincho" w:hAnsi="Tahoma" w:cs="Tahoma"/>
          <w:noProof/>
          <w:sz w:val="24"/>
          <w:szCs w:val="24"/>
          <w:lang w:val="ro-RO" w:eastAsia="ro-RO"/>
        </w:rPr>
        <w:t>Au fost autorizate împrumuturi destinate cofinanțării proiectelor finanțate din fonduri externe nerambursabile de la Uniunea Europeană și de la donatori europeni în cadrul programelor interguvernamentale, inclusiv pentru cheltuielile neeligibile asociate proiectelor, respectiv în sumă totală de cca. 547,8 mil. lei (</w:t>
      </w:r>
      <w:r w:rsidRPr="00604B62">
        <w:rPr>
          <w:rFonts w:ascii="Tahoma" w:eastAsia="Times New Roman" w:hAnsi="Tahoma" w:cs="Tahoma"/>
          <w:bCs/>
          <w:sz w:val="24"/>
          <w:szCs w:val="24"/>
          <w:lang w:val="ro-RO"/>
        </w:rPr>
        <w:t xml:space="preserve">în baza art. 1 din Ordonanța de urgență a Guvernului nr. 24/2023 </w:t>
      </w:r>
      <w:r w:rsidRPr="00604B62">
        <w:rPr>
          <w:rFonts w:ascii="Tahoma" w:eastAsia="MS Mincho" w:hAnsi="Tahoma" w:cs="Tahoma"/>
          <w:noProof/>
          <w:sz w:val="24"/>
          <w:szCs w:val="24"/>
          <w:lang w:val="ro-RO" w:eastAsia="ro-RO"/>
        </w:rPr>
        <w:t>privind unele măsuri fiscal-bugetare destinate acordării unor împrumuturi din Trezoreria Statului), și în sumă de 304,5 mil. lei (în baza art.1</w:t>
      </w:r>
      <w:r w:rsidRPr="00604B62">
        <w:rPr>
          <w:rFonts w:ascii="Tahoma" w:hAnsi="Tahoma" w:cs="Tahoma"/>
          <w:b/>
          <w:sz w:val="24"/>
          <w:szCs w:val="24"/>
          <w:lang w:val="ro-RO" w:eastAsia="ro-RO"/>
        </w:rPr>
        <w:t xml:space="preserve"> </w:t>
      </w:r>
      <w:r w:rsidRPr="00604B62">
        <w:rPr>
          <w:rFonts w:ascii="Tahoma" w:hAnsi="Tahoma" w:cs="Tahoma"/>
          <w:sz w:val="24"/>
          <w:szCs w:val="24"/>
          <w:lang w:val="ro-RO" w:eastAsia="ro-RO"/>
        </w:rPr>
        <w:t>din OUG nr. 92/2023 privind aprobarea unor măsuri fiscal-bugetare, prin acordarea unor împrumuturi din Trezoreria Statului).</w:t>
      </w:r>
    </w:p>
    <w:p w14:paraId="51254539" w14:textId="77777777" w:rsidR="00262B47" w:rsidRPr="00604B62" w:rsidRDefault="00262B47" w:rsidP="002A6290">
      <w:pPr>
        <w:suppressAutoHyphens/>
        <w:spacing w:before="100" w:beforeAutospacing="1" w:after="100" w:afterAutospacing="1" w:line="276" w:lineRule="auto"/>
        <w:ind w:left="851"/>
        <w:jc w:val="both"/>
        <w:rPr>
          <w:rFonts w:ascii="Tahoma" w:eastAsia="MS Mincho" w:hAnsi="Tahoma" w:cs="Tahoma"/>
          <w:sz w:val="24"/>
          <w:szCs w:val="24"/>
          <w:lang w:val="ro-RO" w:eastAsia="ja-JP"/>
        </w:rPr>
      </w:pPr>
    </w:p>
    <w:p w14:paraId="12FA68A4" w14:textId="576A3E61" w:rsidR="00217D2C" w:rsidRPr="00604B62" w:rsidRDefault="00BA5E33" w:rsidP="00F1279C">
      <w:pPr>
        <w:pStyle w:val="Heading1"/>
        <w:spacing w:line="276" w:lineRule="auto"/>
        <w:ind w:firstLine="284"/>
        <w:rPr>
          <w:lang w:val="ro-RO"/>
        </w:rPr>
      </w:pPr>
      <w:bookmarkStart w:id="14" w:name="_Toc167444202"/>
      <w:r w:rsidRPr="00604B62">
        <w:rPr>
          <w:rFonts w:ascii="Tahoma" w:eastAsia="MS Mincho" w:hAnsi="Tahoma" w:cs="Tahoma"/>
          <w:color w:val="000000"/>
          <w:sz w:val="24"/>
          <w:szCs w:val="24"/>
          <w:lang w:val="ro-RO" w:eastAsia="ja-JP"/>
        </w:rPr>
        <w:lastRenderedPageBreak/>
        <w:t>Anexa nr.1 -Execuția bugetului general consolidat în anul 20</w:t>
      </w:r>
      <w:bookmarkStart w:id="15" w:name="_Toc516046462"/>
      <w:r w:rsidR="007D52C8" w:rsidRPr="00604B62">
        <w:rPr>
          <w:rFonts w:ascii="Tahoma" w:eastAsia="MS Mincho" w:hAnsi="Tahoma" w:cs="Tahoma"/>
          <w:color w:val="000000"/>
          <w:sz w:val="24"/>
          <w:szCs w:val="24"/>
          <w:lang w:val="ro-RO" w:eastAsia="ja-JP"/>
        </w:rPr>
        <w:t>2</w:t>
      </w:r>
      <w:r w:rsidR="00F1279C" w:rsidRPr="00604B62">
        <w:rPr>
          <w:rFonts w:ascii="Tahoma" w:eastAsia="MS Mincho" w:hAnsi="Tahoma" w:cs="Tahoma"/>
          <w:color w:val="000000"/>
          <w:sz w:val="24"/>
          <w:szCs w:val="24"/>
          <w:lang w:val="ro-RO" w:eastAsia="ja-JP"/>
        </w:rPr>
        <w:t>3</w:t>
      </w:r>
      <w:r w:rsidR="007D52C8" w:rsidRPr="00604B62">
        <w:rPr>
          <w:noProof/>
          <w:lang w:val="ro-RO"/>
        </w:rPr>
        <w:t xml:space="preserve"> </w:t>
      </w:r>
      <w:bookmarkEnd w:id="14"/>
      <w:r w:rsidR="00694DEF" w:rsidRPr="00604B62">
        <w:rPr>
          <w:lang w:val="ro-RO"/>
        </w:rPr>
        <w:object w:dxaOrig="21150" w:dyaOrig="27045" w14:anchorId="5B48C5B1">
          <v:shape id="_x0000_i1093" type="#_x0000_t75" style="width:454.5pt;height:712.5pt" o:ole="">
            <v:imagedata r:id="rId50" o:title=""/>
          </v:shape>
          <o:OLEObject Type="Link" ProgID="Excel.Sheet.12" ShapeID="_x0000_i1093" DrawAspect="Content" r:id="rId51" UpdateMode="Always">
            <o:LinkType>EnhancedMetaFile</o:LinkType>
            <o:LockedField>false</o:LockedField>
          </o:OLEObject>
        </w:object>
      </w:r>
    </w:p>
    <w:p w14:paraId="40DB16D7" w14:textId="4CB94FDF" w:rsidR="00BA5E33" w:rsidRPr="00604B62" w:rsidRDefault="00BA5E33" w:rsidP="0039084A">
      <w:pPr>
        <w:pStyle w:val="Heading1"/>
        <w:rPr>
          <w:rFonts w:ascii="Arial" w:eastAsia="MS Mincho" w:hAnsi="Arial" w:cs="Arial"/>
          <w:color w:val="auto"/>
          <w:sz w:val="24"/>
          <w:szCs w:val="24"/>
          <w:lang w:val="ro-RO" w:eastAsia="ja-JP"/>
        </w:rPr>
      </w:pPr>
      <w:bookmarkStart w:id="16" w:name="_Toc167444203"/>
      <w:bookmarkEnd w:id="15"/>
      <w:r w:rsidRPr="00604B62">
        <w:rPr>
          <w:rFonts w:ascii="Arial" w:eastAsia="MS Mincho" w:hAnsi="Arial" w:cs="Arial"/>
          <w:b/>
          <w:color w:val="auto"/>
          <w:sz w:val="24"/>
          <w:szCs w:val="24"/>
          <w:lang w:val="ro-RO" w:eastAsia="ja-JP"/>
        </w:rPr>
        <w:lastRenderedPageBreak/>
        <w:t xml:space="preserve">Anexa nr.2 - Tabelul de </w:t>
      </w:r>
      <w:r w:rsidR="00F0617D" w:rsidRPr="00604B62">
        <w:rPr>
          <w:rFonts w:ascii="Arial" w:eastAsia="MS Mincho" w:hAnsi="Arial" w:cs="Arial"/>
          <w:b/>
          <w:color w:val="auto"/>
          <w:sz w:val="24"/>
          <w:szCs w:val="24"/>
          <w:lang w:val="ro-RO" w:eastAsia="ja-JP"/>
        </w:rPr>
        <w:t>corespondență</w:t>
      </w:r>
      <w:r w:rsidRPr="00604B62">
        <w:rPr>
          <w:rFonts w:ascii="Arial" w:eastAsia="MS Mincho" w:hAnsi="Arial" w:cs="Arial"/>
          <w:b/>
          <w:color w:val="auto"/>
          <w:sz w:val="24"/>
          <w:szCs w:val="24"/>
          <w:lang w:val="ro-RO" w:eastAsia="ja-JP"/>
        </w:rPr>
        <w:t xml:space="preserve"> privind  metodologia de </w:t>
      </w:r>
      <w:r w:rsidR="00F0617D" w:rsidRPr="00604B62">
        <w:rPr>
          <w:rFonts w:ascii="Arial" w:eastAsia="MS Mincho" w:hAnsi="Arial" w:cs="Arial"/>
          <w:b/>
          <w:color w:val="auto"/>
          <w:sz w:val="24"/>
          <w:szCs w:val="24"/>
          <w:lang w:val="ro-RO" w:eastAsia="ja-JP"/>
        </w:rPr>
        <w:t>tranziție</w:t>
      </w:r>
      <w:r w:rsidRPr="00604B62">
        <w:rPr>
          <w:rFonts w:ascii="Arial" w:eastAsia="MS Mincho" w:hAnsi="Arial" w:cs="Arial"/>
          <w:b/>
          <w:color w:val="auto"/>
          <w:sz w:val="24"/>
          <w:szCs w:val="24"/>
          <w:lang w:val="ro-RO" w:eastAsia="ja-JP"/>
        </w:rPr>
        <w:t xml:space="preserve"> între d</w:t>
      </w:r>
      <w:r w:rsidR="00F874EE" w:rsidRPr="00604B62">
        <w:rPr>
          <w:rFonts w:ascii="Arial" w:eastAsia="MS Mincho" w:hAnsi="Arial" w:cs="Arial"/>
          <w:b/>
          <w:color w:val="auto"/>
          <w:sz w:val="24"/>
          <w:szCs w:val="24"/>
          <w:lang w:val="ro-RO" w:eastAsia="ja-JP"/>
        </w:rPr>
        <w:t>atele bazate pe contabilitatea î</w:t>
      </w:r>
      <w:r w:rsidRPr="00604B62">
        <w:rPr>
          <w:rFonts w:ascii="Arial" w:eastAsia="MS Mincho" w:hAnsi="Arial" w:cs="Arial"/>
          <w:b/>
          <w:color w:val="auto"/>
          <w:sz w:val="24"/>
          <w:szCs w:val="24"/>
          <w:lang w:val="ro-RO" w:eastAsia="ja-JP"/>
        </w:rPr>
        <w:t xml:space="preserve">n numerar </w:t>
      </w:r>
      <w:r w:rsidR="00F874EE" w:rsidRPr="00604B62">
        <w:rPr>
          <w:rFonts w:ascii="Arial" w:eastAsia="MS Mincho" w:hAnsi="Arial" w:cs="Arial"/>
          <w:b/>
          <w:color w:val="auto"/>
          <w:sz w:val="24"/>
          <w:szCs w:val="24"/>
          <w:lang w:val="ro-RO" w:eastAsia="ja-JP"/>
        </w:rPr>
        <w:t>și</w:t>
      </w:r>
      <w:r w:rsidRPr="00604B62">
        <w:rPr>
          <w:rFonts w:ascii="Arial" w:eastAsia="MS Mincho" w:hAnsi="Arial" w:cs="Arial"/>
          <w:b/>
          <w:color w:val="auto"/>
          <w:sz w:val="24"/>
          <w:szCs w:val="24"/>
          <w:lang w:val="ro-RO" w:eastAsia="ja-JP"/>
        </w:rPr>
        <w:t xml:space="preserve"> datele bazate pe standardele sistemului european de conturi 20</w:t>
      </w:r>
      <w:r w:rsidR="00536BB6" w:rsidRPr="00604B62">
        <w:rPr>
          <w:rFonts w:ascii="Arial" w:eastAsia="MS Mincho" w:hAnsi="Arial" w:cs="Arial"/>
          <w:b/>
          <w:color w:val="auto"/>
          <w:sz w:val="24"/>
          <w:szCs w:val="24"/>
          <w:lang w:val="ro-RO" w:eastAsia="ja-JP"/>
        </w:rPr>
        <w:t>2</w:t>
      </w:r>
      <w:r w:rsidR="002A6290" w:rsidRPr="00604B62">
        <w:rPr>
          <w:rFonts w:ascii="Arial" w:eastAsia="MS Mincho" w:hAnsi="Arial" w:cs="Arial"/>
          <w:b/>
          <w:color w:val="auto"/>
          <w:sz w:val="24"/>
          <w:szCs w:val="24"/>
          <w:lang w:val="ro-RO" w:eastAsia="ja-JP"/>
        </w:rPr>
        <w:t>1</w:t>
      </w:r>
      <w:bookmarkEnd w:id="16"/>
    </w:p>
    <w:p w14:paraId="30080A8D" w14:textId="77777777" w:rsidR="00BA5E33" w:rsidRPr="00604B62" w:rsidRDefault="00BA5E33" w:rsidP="000F5753">
      <w:pPr>
        <w:spacing w:line="276" w:lineRule="auto"/>
        <w:ind w:left="-426"/>
        <w:rPr>
          <w:rFonts w:ascii="Arial" w:eastAsia="MS Mincho" w:hAnsi="Arial" w:cs="Arial"/>
          <w:sz w:val="24"/>
          <w:szCs w:val="24"/>
          <w:lang w:val="ro-RO" w:eastAsia="ja-JP"/>
        </w:rPr>
      </w:pPr>
    </w:p>
    <w:p w14:paraId="2C419EC8" w14:textId="77777777" w:rsidR="00BA5E33" w:rsidRPr="00604B62" w:rsidRDefault="00BA5E33" w:rsidP="000F5753">
      <w:pPr>
        <w:spacing w:line="276" w:lineRule="auto"/>
        <w:ind w:left="-426"/>
        <w:rPr>
          <w:rFonts w:ascii="Arial" w:eastAsia="MS Mincho" w:hAnsi="Arial" w:cs="Arial"/>
          <w:sz w:val="24"/>
          <w:szCs w:val="24"/>
          <w:lang w:val="ro-RO" w:eastAsia="ja-JP"/>
        </w:rPr>
      </w:pPr>
    </w:p>
    <w:p w14:paraId="6C752BC1" w14:textId="4BFBB107" w:rsidR="00BA5E33" w:rsidRPr="00604B62" w:rsidRDefault="00BA5E33" w:rsidP="000F5753">
      <w:pPr>
        <w:tabs>
          <w:tab w:val="left" w:pos="709"/>
          <w:tab w:val="left" w:pos="3255"/>
        </w:tabs>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ab/>
        <w:t xml:space="preserve">Prin Directiva nr.85/2011 privind </w:t>
      </w:r>
      <w:r w:rsidR="00F0617D" w:rsidRPr="00604B62">
        <w:rPr>
          <w:rFonts w:ascii="Arial" w:eastAsia="MS Mincho" w:hAnsi="Arial" w:cs="Arial"/>
          <w:sz w:val="24"/>
          <w:szCs w:val="24"/>
          <w:lang w:val="ro-RO" w:eastAsia="ja-JP"/>
        </w:rPr>
        <w:t>cerințele</w:t>
      </w:r>
      <w:r w:rsidRPr="00604B62">
        <w:rPr>
          <w:rFonts w:ascii="Arial" w:eastAsia="MS Mincho" w:hAnsi="Arial" w:cs="Arial"/>
          <w:sz w:val="24"/>
          <w:szCs w:val="24"/>
          <w:lang w:val="ro-RO" w:eastAsia="ja-JP"/>
        </w:rPr>
        <w:t xml:space="preserve"> referitoare la cadrele bugetare ale statelor membre, Consiliul Uniunii Euro</w:t>
      </w:r>
      <w:r w:rsidR="00AA7481" w:rsidRPr="00604B62">
        <w:rPr>
          <w:rFonts w:ascii="Arial" w:eastAsia="MS Mincho" w:hAnsi="Arial" w:cs="Arial"/>
          <w:sz w:val="24"/>
          <w:szCs w:val="24"/>
          <w:lang w:val="ro-RO" w:eastAsia="ja-JP"/>
        </w:rPr>
        <w:t>pene solicită conform art.3.(2)</w:t>
      </w:r>
      <w:r w:rsidRPr="00604B62">
        <w:rPr>
          <w:rFonts w:ascii="Arial" w:eastAsia="MS Mincho" w:hAnsi="Arial" w:cs="Arial"/>
          <w:sz w:val="24"/>
          <w:szCs w:val="24"/>
          <w:lang w:val="ro-RO" w:eastAsia="ja-JP"/>
        </w:rPr>
        <w:t xml:space="preserve">, publicarea unui tabel de </w:t>
      </w:r>
      <w:r w:rsidR="00F0617D" w:rsidRPr="00604B62">
        <w:rPr>
          <w:rFonts w:ascii="Arial" w:eastAsia="MS Mincho" w:hAnsi="Arial" w:cs="Arial"/>
          <w:sz w:val="24"/>
          <w:szCs w:val="24"/>
          <w:lang w:val="ro-RO" w:eastAsia="ja-JP"/>
        </w:rPr>
        <w:t>corespondență</w:t>
      </w:r>
      <w:r w:rsidRPr="00604B62">
        <w:rPr>
          <w:rFonts w:ascii="Arial" w:eastAsia="MS Mincho" w:hAnsi="Arial" w:cs="Arial"/>
          <w:sz w:val="24"/>
          <w:szCs w:val="24"/>
          <w:lang w:val="ro-RO" w:eastAsia="ja-JP"/>
        </w:rPr>
        <w:t xml:space="preserve"> detaliat, care indică metodologia de </w:t>
      </w:r>
      <w:r w:rsidR="00F0617D" w:rsidRPr="00604B62">
        <w:rPr>
          <w:rFonts w:ascii="Arial" w:eastAsia="MS Mincho" w:hAnsi="Arial" w:cs="Arial"/>
          <w:sz w:val="24"/>
          <w:szCs w:val="24"/>
          <w:lang w:val="ro-RO" w:eastAsia="ja-JP"/>
        </w:rPr>
        <w:t>tranziție</w:t>
      </w:r>
      <w:r w:rsidRPr="00604B62">
        <w:rPr>
          <w:rFonts w:ascii="Arial" w:eastAsia="MS Mincho" w:hAnsi="Arial" w:cs="Arial"/>
          <w:sz w:val="24"/>
          <w:szCs w:val="24"/>
          <w:lang w:val="ro-RO" w:eastAsia="ja-JP"/>
        </w:rPr>
        <w:t xml:space="preserve"> de la datele bazate pe contabilitatea de casă la datele bazate pe standardele Sistemului European de Conturi - SEC.</w:t>
      </w:r>
    </w:p>
    <w:p w14:paraId="661C87CB" w14:textId="77777777" w:rsidR="00BA5E33" w:rsidRPr="00604B62"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6F925A2C" w14:textId="77777777" w:rsidR="00BA5E33" w:rsidRPr="00604B62"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5C9A4B9C" w14:textId="77777777" w:rsidR="00BA5E33" w:rsidRPr="00604B62" w:rsidRDefault="00BA5E33" w:rsidP="000F5753">
      <w:pPr>
        <w:tabs>
          <w:tab w:val="left" w:pos="3060"/>
          <w:tab w:val="left" w:pos="3255"/>
        </w:tabs>
        <w:spacing w:line="276" w:lineRule="auto"/>
        <w:rPr>
          <w:rFonts w:ascii="Arial" w:eastAsia="MS Mincho" w:hAnsi="Arial" w:cs="Arial"/>
          <w:b/>
          <w:sz w:val="24"/>
          <w:szCs w:val="24"/>
          <w:lang w:val="ro-RO" w:eastAsia="ja-JP"/>
        </w:rPr>
      </w:pPr>
      <w:r w:rsidRPr="00604B62">
        <w:rPr>
          <w:rFonts w:ascii="Arial" w:eastAsia="MS Mincho" w:hAnsi="Arial" w:cs="Arial"/>
          <w:b/>
          <w:sz w:val="24"/>
          <w:szCs w:val="24"/>
          <w:lang w:val="ro-RO" w:eastAsia="ja-JP"/>
        </w:rPr>
        <w:tab/>
      </w:r>
      <w:r w:rsidRPr="00604B62">
        <w:rPr>
          <w:rFonts w:ascii="Arial" w:eastAsia="MS Mincho" w:hAnsi="Arial" w:cs="Arial"/>
          <w:b/>
          <w:sz w:val="24"/>
          <w:szCs w:val="24"/>
          <w:lang w:val="ro-RO" w:eastAsia="ja-JP"/>
        </w:rPr>
        <w:tab/>
      </w:r>
    </w:p>
    <w:p w14:paraId="265382CE" w14:textId="77777777" w:rsidR="00BA5E33" w:rsidRPr="00604B62" w:rsidRDefault="00BA5E33" w:rsidP="000F5753">
      <w:pPr>
        <w:tabs>
          <w:tab w:val="left" w:pos="3255"/>
        </w:tabs>
        <w:spacing w:line="276" w:lineRule="auto"/>
        <w:jc w:val="center"/>
        <w:rPr>
          <w:rFonts w:ascii="Arial" w:eastAsia="MS Mincho" w:hAnsi="Arial" w:cs="Arial"/>
          <w:b/>
          <w:sz w:val="24"/>
          <w:szCs w:val="24"/>
          <w:lang w:val="ro-RO" w:eastAsia="ja-JP"/>
        </w:rPr>
        <w:sectPr w:rsidR="00BA5E33" w:rsidRPr="00604B62" w:rsidSect="00FE6AC3">
          <w:footerReference w:type="even" r:id="rId52"/>
          <w:footerReference w:type="default" r:id="rId53"/>
          <w:type w:val="continuous"/>
          <w:pgSz w:w="11907" w:h="16840" w:code="9"/>
          <w:pgMar w:top="576" w:right="850" w:bottom="576" w:left="1411" w:header="720" w:footer="720" w:gutter="0"/>
          <w:pgNumType w:start="0"/>
          <w:cols w:space="720"/>
          <w:titlePg/>
          <w:docGrid w:linePitch="360"/>
        </w:sectPr>
      </w:pPr>
    </w:p>
    <w:p w14:paraId="6CCDD839" w14:textId="0751207C" w:rsidR="00BA5E33" w:rsidRPr="00604B62" w:rsidRDefault="00465243" w:rsidP="000F5753">
      <w:pPr>
        <w:tabs>
          <w:tab w:val="left" w:pos="114"/>
          <w:tab w:val="left" w:pos="3255"/>
          <w:tab w:val="center" w:pos="7569"/>
        </w:tabs>
        <w:spacing w:line="276" w:lineRule="auto"/>
        <w:rPr>
          <w:rFonts w:ascii="Arial" w:eastAsia="MS Mincho" w:hAnsi="Arial" w:cs="Arial"/>
          <w:b/>
          <w:sz w:val="24"/>
          <w:szCs w:val="24"/>
          <w:lang w:val="ro-RO" w:eastAsia="ja-JP"/>
        </w:rPr>
      </w:pPr>
      <w:r w:rsidRPr="00604B62">
        <w:rPr>
          <w:rFonts w:ascii="Arial" w:hAnsi="Arial" w:cs="Arial"/>
          <w:noProof/>
          <w:sz w:val="24"/>
          <w:szCs w:val="24"/>
          <w:lang w:val="ro-RO"/>
        </w:rPr>
        <w:lastRenderedPageBreak/>
        <mc:AlternateContent>
          <mc:Choice Requires="wps">
            <w:drawing>
              <wp:anchor distT="0" distB="0" distL="114300" distR="114300" simplePos="0" relativeHeight="251684352" behindDoc="0" locked="0" layoutInCell="1" allowOverlap="1" wp14:anchorId="4B43A39C" wp14:editId="70B68A44">
                <wp:simplePos x="0" y="0"/>
                <wp:positionH relativeFrom="column">
                  <wp:posOffset>4991735</wp:posOffset>
                </wp:positionH>
                <wp:positionV relativeFrom="paragraph">
                  <wp:posOffset>-146050</wp:posOffset>
                </wp:positionV>
                <wp:extent cx="1104900" cy="342900"/>
                <wp:effectExtent l="0" t="0" r="19050" b="19050"/>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42900"/>
                        </a:xfrm>
                        <a:prstGeom prst="rect">
                          <a:avLst/>
                        </a:prstGeom>
                        <a:solidFill>
                          <a:srgbClr val="FFFFFF"/>
                        </a:solidFill>
                        <a:ln w="9525">
                          <a:solidFill>
                            <a:srgbClr val="000000"/>
                          </a:solidFill>
                          <a:miter lim="800000"/>
                          <a:headEnd/>
                          <a:tailEnd/>
                        </a:ln>
                      </wps:spPr>
                      <wps:txbx>
                        <w:txbxContent>
                          <w:p w14:paraId="70CF62FE" w14:textId="77777777" w:rsidR="00960CD4" w:rsidRPr="00CB1B24" w:rsidRDefault="00960CD4" w:rsidP="000B76FB">
                            <w:pP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A39C" id="Rectangle 81" o:spid="_x0000_s1026" style="position:absolute;margin-left:393.05pt;margin-top:-11.5pt;width:87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">
                <v:textbox>
                  <w:txbxContent>
                    <w:p w14:paraId="70CF62FE" w14:textId="77777777" w:rsidR="00960CD4" w:rsidRPr="00CB1B24" w:rsidRDefault="00960CD4" w:rsidP="000B76FB">
                      <w:pPr>
                        <w:rPr>
                          <w:lang w:val="ro-RO"/>
                        </w:rPr>
                      </w:pPr>
                      <w:r>
                        <w:rPr>
                          <w:lang w:val="ro-RO"/>
                        </w:rPr>
                        <w:t xml:space="preserve">Baza </w:t>
                      </w:r>
                      <w:proofErr w:type="spellStart"/>
                      <w:r>
                        <w:rPr>
                          <w:lang w:val="ro-RO"/>
                        </w:rPr>
                        <w:t>accrual</w:t>
                      </w:r>
                      <w:proofErr w:type="spellEnd"/>
                    </w:p>
                  </w:txbxContent>
                </v:textbox>
              </v:rect>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82304" behindDoc="0" locked="0" layoutInCell="1" allowOverlap="1" wp14:anchorId="178BC32A" wp14:editId="414ADC74">
                <wp:simplePos x="0" y="0"/>
                <wp:positionH relativeFrom="column">
                  <wp:posOffset>4976496</wp:posOffset>
                </wp:positionH>
                <wp:positionV relativeFrom="paragraph">
                  <wp:posOffset>-648970</wp:posOffset>
                </wp:positionV>
                <wp:extent cx="1120140" cy="342900"/>
                <wp:effectExtent l="0" t="0" r="22860" b="19050"/>
                <wp:wrapNone/>
                <wp:docPr id="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342900"/>
                        </a:xfrm>
                        <a:prstGeom prst="rect">
                          <a:avLst/>
                        </a:prstGeom>
                        <a:solidFill>
                          <a:srgbClr val="FFFFFF"/>
                        </a:solidFill>
                        <a:ln w="9525">
                          <a:solidFill>
                            <a:srgbClr val="000000"/>
                          </a:solidFill>
                          <a:miter lim="800000"/>
                          <a:headEnd/>
                          <a:tailEnd/>
                        </a:ln>
                      </wps:spPr>
                      <wps:txbx>
                        <w:txbxContent>
                          <w:p w14:paraId="5DB57694" w14:textId="77777777" w:rsidR="00960CD4" w:rsidRPr="00CB1B24" w:rsidRDefault="00960CD4" w:rsidP="000B76FB">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32A" id="Rectangle 78" o:spid="_x0000_s1027" style="position:absolute;margin-left:391.85pt;margin-top:-51.1pt;width:88.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">
                <v:textbox>
                  <w:txbxContent>
                    <w:p w14:paraId="5DB57694" w14:textId="77777777" w:rsidR="00960CD4" w:rsidRPr="00CB1B24" w:rsidRDefault="00960CD4" w:rsidP="000B76FB">
                      <w:pPr>
                        <w:rPr>
                          <w:lang w:val="ro-RO"/>
                        </w:rPr>
                      </w:pPr>
                      <w:r>
                        <w:rPr>
                          <w:lang w:val="ro-RO"/>
                        </w:rPr>
                        <w:t>Raportare SEC</w:t>
                      </w:r>
                    </w:p>
                  </w:txbxContent>
                </v:textbox>
              </v:rect>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85376" behindDoc="0" locked="0" layoutInCell="1" allowOverlap="1" wp14:anchorId="5FB8E9F2" wp14:editId="4E57EF57">
                <wp:simplePos x="0" y="0"/>
                <wp:positionH relativeFrom="column">
                  <wp:posOffset>5679440</wp:posOffset>
                </wp:positionH>
                <wp:positionV relativeFrom="paragraph">
                  <wp:posOffset>204470</wp:posOffset>
                </wp:positionV>
                <wp:extent cx="0" cy="142875"/>
                <wp:effectExtent l="76200" t="0" r="57150" b="47625"/>
                <wp:wrapNone/>
                <wp:docPr id="7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D136" id="Straight Connector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16.1pt" to="44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P4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">
                <v:stroke endarrow="block"/>
              </v:line>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83328" behindDoc="0" locked="0" layoutInCell="1" allowOverlap="1" wp14:anchorId="7DAAB0FF" wp14:editId="4CC8BED4">
                <wp:simplePos x="0" y="0"/>
                <wp:positionH relativeFrom="column">
                  <wp:posOffset>5650865</wp:posOffset>
                </wp:positionH>
                <wp:positionV relativeFrom="paragraph">
                  <wp:posOffset>-300355</wp:posOffset>
                </wp:positionV>
                <wp:extent cx="0" cy="161925"/>
                <wp:effectExtent l="76200" t="0" r="57150" b="47625"/>
                <wp:wrapNone/>
                <wp:docPr id="78"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69962" id="Straight Connector 8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23.65pt" to="44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">
                <v:stroke endarrow="block"/>
              </v:line>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80256" behindDoc="0" locked="0" layoutInCell="1" allowOverlap="1" wp14:anchorId="6B5C8021" wp14:editId="56AC7077">
                <wp:simplePos x="0" y="0"/>
                <wp:positionH relativeFrom="column">
                  <wp:posOffset>1160145</wp:posOffset>
                </wp:positionH>
                <wp:positionV relativeFrom="paragraph">
                  <wp:posOffset>176530</wp:posOffset>
                </wp:positionV>
                <wp:extent cx="0" cy="114300"/>
                <wp:effectExtent l="5080" t="7620" r="13970" b="11430"/>
                <wp:wrapNone/>
                <wp:docPr id="7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980C" id="Straight Connector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9pt" to="91.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"/>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81280" behindDoc="0" locked="0" layoutInCell="1" allowOverlap="1" wp14:anchorId="30637673" wp14:editId="72C3DEDC">
                <wp:simplePos x="0" y="0"/>
                <wp:positionH relativeFrom="column">
                  <wp:posOffset>2865754</wp:posOffset>
                </wp:positionH>
                <wp:positionV relativeFrom="paragraph">
                  <wp:posOffset>175895</wp:posOffset>
                </wp:positionV>
                <wp:extent cx="0" cy="104775"/>
                <wp:effectExtent l="0" t="0" r="19050" b="28575"/>
                <wp:wrapNone/>
                <wp:docPr id="72"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6D46" id="Straight Connector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3.85pt" to="22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"/>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79232" behindDoc="0" locked="0" layoutInCell="1" allowOverlap="1" wp14:anchorId="5F4989E4" wp14:editId="233BE64B">
                <wp:simplePos x="0" y="0"/>
                <wp:positionH relativeFrom="column">
                  <wp:posOffset>1162050</wp:posOffset>
                </wp:positionH>
                <wp:positionV relativeFrom="paragraph">
                  <wp:posOffset>176530</wp:posOffset>
                </wp:positionV>
                <wp:extent cx="1701165" cy="0"/>
                <wp:effectExtent l="6985" t="7620" r="6350" b="11430"/>
                <wp:wrapNone/>
                <wp:docPr id="7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449A6" id="Straight Connector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3.9pt" to="22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f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"/>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77184" behindDoc="0" locked="0" layoutInCell="1" allowOverlap="1" wp14:anchorId="4BFE8564" wp14:editId="7E50255E">
                <wp:simplePos x="0" y="0"/>
                <wp:positionH relativeFrom="column">
                  <wp:posOffset>1993266</wp:posOffset>
                </wp:positionH>
                <wp:positionV relativeFrom="paragraph">
                  <wp:posOffset>-71755</wp:posOffset>
                </wp:positionV>
                <wp:extent cx="0" cy="247650"/>
                <wp:effectExtent l="0" t="0" r="19050" b="19050"/>
                <wp:wrapNone/>
                <wp:docPr id="6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7AA9" id="Straight Connector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5.65pt" to="1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"/>
            </w:pict>
          </mc:Fallback>
        </mc:AlternateContent>
      </w:r>
      <w:r w:rsidR="00657E1D" w:rsidRPr="00604B62">
        <w:rPr>
          <w:rFonts w:ascii="Arial" w:hAnsi="Arial" w:cs="Arial"/>
          <w:noProof/>
          <w:sz w:val="24"/>
          <w:szCs w:val="24"/>
          <w:lang w:val="ro-RO"/>
        </w:rPr>
        <mc:AlternateContent>
          <mc:Choice Requires="wps">
            <w:drawing>
              <wp:anchor distT="0" distB="0" distL="114300" distR="114300" simplePos="0" relativeHeight="251673088" behindDoc="0" locked="0" layoutInCell="1" allowOverlap="1" wp14:anchorId="63B67165" wp14:editId="69291F68">
                <wp:simplePos x="0" y="0"/>
                <wp:positionH relativeFrom="column">
                  <wp:posOffset>3450590</wp:posOffset>
                </wp:positionH>
                <wp:positionV relativeFrom="paragraph">
                  <wp:posOffset>-290831</wp:posOffset>
                </wp:positionV>
                <wp:extent cx="1524000" cy="819150"/>
                <wp:effectExtent l="0" t="38100" r="57150" b="19050"/>
                <wp:wrapNone/>
                <wp:docPr id="7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1EA6" id="Straight Connector 7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22.9pt" to="391.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">
                <v:stroke endarrow="block"/>
              </v:line>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74112" behindDoc="0" locked="0" layoutInCell="1" allowOverlap="1" wp14:anchorId="69A6D250" wp14:editId="3FDF38BB">
                <wp:simplePos x="0" y="0"/>
                <wp:positionH relativeFrom="column">
                  <wp:posOffset>1013460</wp:posOffset>
                </wp:positionH>
                <wp:positionV relativeFrom="paragraph">
                  <wp:posOffset>-523875</wp:posOffset>
                </wp:positionV>
                <wp:extent cx="1943100" cy="457200"/>
                <wp:effectExtent l="10795" t="7620" r="8255" b="11430"/>
                <wp:wrapNone/>
                <wp:docPr id="75"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oundRect">
                          <a:avLst>
                            <a:gd name="adj" fmla="val 16667"/>
                          </a:avLst>
                        </a:prstGeom>
                        <a:solidFill>
                          <a:srgbClr val="FFFFFF"/>
                        </a:solidFill>
                        <a:ln w="9525">
                          <a:solidFill>
                            <a:srgbClr val="000000"/>
                          </a:solidFill>
                          <a:round/>
                          <a:headEnd/>
                          <a:tailEnd/>
                        </a:ln>
                      </wps:spPr>
                      <wps:txbx>
                        <w:txbxContent>
                          <w:p w14:paraId="43B52C7C" w14:textId="63EDF9FF" w:rsidR="00960CD4" w:rsidRPr="00783633" w:rsidRDefault="00960CD4" w:rsidP="000B76FB">
                            <w:pPr>
                              <w:jc w:val="center"/>
                              <w:rPr>
                                <w:rFonts w:ascii="Arial (W1)" w:hAnsi="Arial (W1)"/>
                                <w:b/>
                                <w:lang w:val="ro-RO"/>
                              </w:rPr>
                            </w:pPr>
                            <w:r w:rsidRPr="00783633">
                              <w:rPr>
                                <w:rFonts w:ascii="Arial (W1)" w:hAnsi="Arial (W1)"/>
                                <w:b/>
                                <w:lang w:val="ro-RO"/>
                              </w:rPr>
                              <w:t>Administrația publică centrală -S1311-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D250" id="Rounded Rectangle 77" o:spid="_x0000_s1028" style="position:absolute;margin-left:79.8pt;margin-top:-41.25pt;width:15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">
                <v:textbox>
                  <w:txbxContent>
                    <w:p w14:paraId="43B52C7C" w14:textId="63EDF9FF" w:rsidR="00960CD4" w:rsidRPr="00783633" w:rsidRDefault="00960CD4" w:rsidP="000B76FB">
                      <w:pPr>
                        <w:jc w:val="center"/>
                        <w:rPr>
                          <w:rFonts w:ascii="Arial (W1)" w:hAnsi="Arial (W1)"/>
                          <w:b/>
                          <w:lang w:val="ro-RO"/>
                        </w:rPr>
                      </w:pPr>
                      <w:r w:rsidRPr="00783633">
                        <w:rPr>
                          <w:rFonts w:ascii="Arial (W1)" w:hAnsi="Arial (W1)"/>
                          <w:b/>
                          <w:lang w:val="ro-RO"/>
                        </w:rPr>
                        <w:t>Administrația publică centrală -S1311-</w:t>
                      </w:r>
                    </w:p>
                  </w:txbxContent>
                </v:textbox>
              </v:roundrect>
            </w:pict>
          </mc:Fallback>
        </mc:AlternateContent>
      </w:r>
      <w:r w:rsidR="00BA5E33" w:rsidRPr="00604B62">
        <w:rPr>
          <w:rFonts w:ascii="Arial" w:eastAsia="MS Mincho" w:hAnsi="Arial" w:cs="Arial"/>
          <w:b/>
          <w:sz w:val="24"/>
          <w:szCs w:val="24"/>
          <w:lang w:val="ro-RO" w:eastAsia="ja-JP"/>
        </w:rPr>
        <w:tab/>
      </w:r>
    </w:p>
    <w:p w14:paraId="2FECF62C" w14:textId="14A0F732" w:rsidR="00BA5E33" w:rsidRPr="00604B62" w:rsidRDefault="00465243" w:rsidP="000F5753">
      <w:pPr>
        <w:tabs>
          <w:tab w:val="left" w:pos="3255"/>
        </w:tabs>
        <w:spacing w:line="276" w:lineRule="auto"/>
        <w:jc w:val="center"/>
        <w:rPr>
          <w:rFonts w:ascii="Arial" w:eastAsia="MS Mincho" w:hAnsi="Arial" w:cs="Arial"/>
          <w:b/>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86400" behindDoc="0" locked="0" layoutInCell="1" allowOverlap="1" wp14:anchorId="726DF8AA" wp14:editId="48A69132">
                <wp:simplePos x="0" y="0"/>
                <wp:positionH relativeFrom="column">
                  <wp:posOffset>4770755</wp:posOffset>
                </wp:positionH>
                <wp:positionV relativeFrom="paragraph">
                  <wp:posOffset>147955</wp:posOffset>
                </wp:positionV>
                <wp:extent cx="5135880" cy="5387340"/>
                <wp:effectExtent l="0" t="0" r="26670" b="22860"/>
                <wp:wrapNone/>
                <wp:docPr id="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5387340"/>
                        </a:xfrm>
                        <a:prstGeom prst="rect">
                          <a:avLst/>
                        </a:prstGeom>
                        <a:solidFill>
                          <a:srgbClr val="FFFFFF"/>
                        </a:solidFill>
                        <a:ln w="9525">
                          <a:solidFill>
                            <a:srgbClr val="000000"/>
                          </a:solidFill>
                          <a:miter lim="800000"/>
                          <a:headEnd/>
                          <a:tailEnd/>
                        </a:ln>
                      </wps:spPr>
                      <wps:txbx>
                        <w:txbxContent>
                          <w:p w14:paraId="2F1E5B6B" w14:textId="1CF370D1" w:rsidR="00960CD4" w:rsidRPr="00875EBA" w:rsidRDefault="00960CD4" w:rsidP="00875EBA">
                            <w:pPr>
                              <w:rPr>
                                <w:lang w:val="ro-RO"/>
                              </w:rPr>
                            </w:pPr>
                            <w:r w:rsidRPr="00875EBA">
                              <w:rPr>
                                <w:lang w:val="ro-RO"/>
                              </w:rPr>
                              <w:t xml:space="preserve">-Soldul bugetului de stat ca diferență dintre venituri </w:t>
                            </w:r>
                            <w:proofErr w:type="spellStart"/>
                            <w:r w:rsidRPr="00875EBA">
                              <w:rPr>
                                <w:lang w:val="ro-RO"/>
                              </w:rPr>
                              <w:t>şi</w:t>
                            </w:r>
                            <w:proofErr w:type="spellEnd"/>
                            <w:r w:rsidRPr="00875EBA">
                              <w:rPr>
                                <w:lang w:val="ro-RO"/>
                              </w:rPr>
                              <w:t xml:space="preserve"> cheltuieli este cel aprobat de Parlament si prezentat in prima linie (</w:t>
                            </w:r>
                            <w:proofErr w:type="spellStart"/>
                            <w:r w:rsidRPr="00875EBA">
                              <w:rPr>
                                <w:lang w:val="ro-RO"/>
                              </w:rPr>
                              <w:t>working</w:t>
                            </w:r>
                            <w:proofErr w:type="spellEnd"/>
                            <w:r w:rsidRPr="00875EBA">
                              <w:rPr>
                                <w:lang w:val="ro-RO"/>
                              </w:rPr>
                              <w:t xml:space="preserve"> </w:t>
                            </w:r>
                            <w:proofErr w:type="spellStart"/>
                            <w:r w:rsidRPr="00875EBA">
                              <w:rPr>
                                <w:lang w:val="ro-RO"/>
                              </w:rPr>
                              <w:t>balance</w:t>
                            </w:r>
                            <w:proofErr w:type="spellEnd"/>
                            <w:r w:rsidRPr="00875EBA">
                              <w:rPr>
                                <w:lang w:val="ro-RO"/>
                              </w:rPr>
                              <w:t xml:space="preserve">) din tabel. Tranzacțiile aferente acestui sold sunt calculate atât pe partea de venituri, cât </w:t>
                            </w:r>
                            <w:proofErr w:type="spellStart"/>
                            <w:r w:rsidRPr="00875EBA">
                              <w:rPr>
                                <w:lang w:val="ro-RO"/>
                              </w:rPr>
                              <w:t>şi</w:t>
                            </w:r>
                            <w:proofErr w:type="spellEnd"/>
                            <w:r w:rsidRPr="00875EBA">
                              <w:rPr>
                                <w:lang w:val="ro-RO"/>
                              </w:rPr>
                              <w:t xml:space="preserve"> pe partea de cheltuieli.  </w:t>
                            </w:r>
                          </w:p>
                          <w:p w14:paraId="3AA5DE4E" w14:textId="04C6DE84" w:rsidR="00960CD4" w:rsidRPr="00875EBA" w:rsidRDefault="00960CD4" w:rsidP="00875EBA">
                            <w:pPr>
                              <w:rPr>
                                <w:lang w:val="ro-RO"/>
                              </w:rPr>
                            </w:pPr>
                            <w:r w:rsidRPr="00875EBA">
                              <w:rPr>
                                <w:lang w:val="ro-RO"/>
                              </w:rPr>
                              <w:t xml:space="preserve">Veniturile în </w:t>
                            </w:r>
                            <w:proofErr w:type="spellStart"/>
                            <w:r w:rsidRPr="00875EBA">
                              <w:rPr>
                                <w:lang w:val="ro-RO"/>
                              </w:rPr>
                              <w:t>accrual</w:t>
                            </w:r>
                            <w:proofErr w:type="spellEnd"/>
                            <w:r w:rsidRPr="00875EBA">
                              <w:rPr>
                                <w:lang w:val="ro-RO"/>
                              </w:rPr>
                              <w:t xml:space="preserve">,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w:t>
                            </w:r>
                            <w:proofErr w:type="spellStart"/>
                            <w:r w:rsidRPr="00875EBA">
                              <w:rPr>
                                <w:lang w:val="ro-RO"/>
                              </w:rPr>
                              <w:t>şi</w:t>
                            </w:r>
                            <w:proofErr w:type="spellEnd"/>
                            <w:r w:rsidRPr="00875EBA">
                              <w:rPr>
                                <w:lang w:val="ro-RO"/>
                              </w:rPr>
                              <w:t xml:space="preserve"> cheltuielile militare sunt înregistrate în sistem </w:t>
                            </w:r>
                            <w:proofErr w:type="spellStart"/>
                            <w:r w:rsidRPr="00875EBA">
                              <w:rPr>
                                <w:lang w:val="ro-RO"/>
                              </w:rPr>
                              <w:t>accrual</w:t>
                            </w:r>
                            <w:proofErr w:type="spellEnd"/>
                            <w:r w:rsidRPr="00875EBA">
                              <w:rPr>
                                <w:lang w:val="ro-RO"/>
                              </w:rPr>
                              <w:t xml:space="preserve">. </w:t>
                            </w:r>
                          </w:p>
                          <w:p w14:paraId="084E264A" w14:textId="7733367C" w:rsidR="00960CD4" w:rsidRPr="00875EBA" w:rsidRDefault="00960CD4" w:rsidP="00875EBA">
                            <w:pPr>
                              <w:rPr>
                                <w:lang w:val="ro-RO"/>
                              </w:rPr>
                            </w:pPr>
                            <w:r w:rsidRPr="00875EBA">
                              <w:rPr>
                                <w:lang w:val="ro-RO"/>
                              </w:rPr>
                              <w:t xml:space="preserve">  -Cheltuielile în </w:t>
                            </w:r>
                            <w:proofErr w:type="spellStart"/>
                            <w:r w:rsidRPr="00875EBA">
                              <w:rPr>
                                <w:lang w:val="ro-RO"/>
                              </w:rPr>
                              <w:t>accrual</w:t>
                            </w:r>
                            <w:proofErr w:type="spellEnd"/>
                            <w:r w:rsidRPr="00875EBA">
                              <w:rPr>
                                <w:lang w:val="ro-RO"/>
                              </w:rPr>
                              <w:t xml:space="preserve">,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w:t>
                            </w:r>
                            <w:proofErr w:type="spellStart"/>
                            <w:r w:rsidRPr="00875EBA">
                              <w:rPr>
                                <w:lang w:val="ro-RO"/>
                              </w:rPr>
                              <w:t>şi</w:t>
                            </w:r>
                            <w:proofErr w:type="spellEnd"/>
                            <w:r w:rsidRPr="00875EBA">
                              <w:rPr>
                                <w:lang w:val="ro-RO"/>
                              </w:rPr>
                              <w:t xml:space="preserve"> cheltuieli aferente fondurilor UE se înregistrează la sume de primit/de plătit, pentru a nu avea impact pe deficit.</w:t>
                            </w:r>
                          </w:p>
                          <w:p w14:paraId="391F9117" w14:textId="43DA5CAF" w:rsidR="00960CD4" w:rsidRPr="00875EBA" w:rsidRDefault="00960CD4" w:rsidP="00875EBA">
                            <w:pPr>
                              <w:rPr>
                                <w:lang w:val="ro-RO"/>
                              </w:rPr>
                            </w:pPr>
                            <w:r w:rsidRPr="00875EBA">
                              <w:rPr>
                                <w:lang w:val="ro-RO"/>
                              </w:rPr>
                              <w:t xml:space="preserve">Se include diferența dintre dobânda plătita si </w:t>
                            </w:r>
                            <w:proofErr w:type="spellStart"/>
                            <w:r w:rsidRPr="00875EBA">
                              <w:rPr>
                                <w:lang w:val="ro-RO"/>
                              </w:rPr>
                              <w:t>accruata</w:t>
                            </w:r>
                            <w:proofErr w:type="spellEnd"/>
                            <w:r w:rsidRPr="00875EBA">
                              <w:rPr>
                                <w:lang w:val="ro-RO"/>
                              </w:rPr>
                              <w:t xml:space="preserve">. </w:t>
                            </w:r>
                          </w:p>
                          <w:p w14:paraId="0B0DFFA4" w14:textId="7544A537" w:rsidR="00960CD4" w:rsidRPr="00875EBA" w:rsidRDefault="00960CD4"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960CD4" w:rsidRPr="00875EBA" w:rsidRDefault="00960CD4" w:rsidP="00875EBA">
                            <w:pPr>
                              <w:rPr>
                                <w:lang w:val="ro-RO"/>
                              </w:rPr>
                            </w:pPr>
                            <w:r w:rsidRPr="00875EBA">
                              <w:rPr>
                                <w:lang w:val="ro-RO"/>
                              </w:rPr>
                              <w:t xml:space="preserve">-La ajustări se includ: titlurile de despăgubire; transferul de la buget de stat la fond de risc; influențe din garanții repetate; anulari de datorii din creanțe externe; creșteri de capital; ajutoare externe ale MFP; </w:t>
                            </w:r>
                            <w:proofErr w:type="spellStart"/>
                            <w:r w:rsidRPr="00875EBA">
                              <w:rPr>
                                <w:lang w:val="ro-RO"/>
                              </w:rPr>
                              <w:t>superdividende</w:t>
                            </w:r>
                            <w:proofErr w:type="spellEnd"/>
                            <w:r w:rsidRPr="00875EBA">
                              <w:rPr>
                                <w:lang w:val="ro-RO"/>
                              </w:rPr>
                              <w:t xml:space="preserve">; dobânzi </w:t>
                            </w:r>
                            <w:proofErr w:type="spellStart"/>
                            <w:r w:rsidRPr="00875EBA">
                              <w:rPr>
                                <w:lang w:val="ro-RO"/>
                              </w:rPr>
                              <w:t>şi</w:t>
                            </w:r>
                            <w:proofErr w:type="spellEnd"/>
                            <w:r w:rsidRPr="00875EBA">
                              <w:rPr>
                                <w:lang w:val="ro-RO"/>
                              </w:rPr>
                              <w:t xml:space="preserve">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960CD4" w:rsidRPr="00006966"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F8AA" id="Rectangle 76" o:spid="_x0000_s1029" style="position:absolute;left:0;text-align:left;margin-left:375.65pt;margin-top:11.65pt;width:404.4pt;height:42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znLgIAAFE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">
                <v:textbox>
                  <w:txbxContent>
                    <w:p w14:paraId="2F1E5B6B" w14:textId="1CF370D1" w:rsidR="00960CD4" w:rsidRPr="00875EBA" w:rsidRDefault="00960CD4" w:rsidP="00875EBA">
                      <w:pPr>
                        <w:rPr>
                          <w:lang w:val="ro-RO"/>
                        </w:rPr>
                      </w:pPr>
                      <w:r w:rsidRPr="00875EBA">
                        <w:rPr>
                          <w:lang w:val="ro-RO"/>
                        </w:rPr>
                        <w:t xml:space="preserve">-Soldul bugetului de stat ca diferență dintre venituri </w:t>
                      </w:r>
                      <w:proofErr w:type="spellStart"/>
                      <w:r w:rsidRPr="00875EBA">
                        <w:rPr>
                          <w:lang w:val="ro-RO"/>
                        </w:rPr>
                        <w:t>şi</w:t>
                      </w:r>
                      <w:proofErr w:type="spellEnd"/>
                      <w:r w:rsidRPr="00875EBA">
                        <w:rPr>
                          <w:lang w:val="ro-RO"/>
                        </w:rPr>
                        <w:t xml:space="preserve"> cheltuieli este cel aprobat de Parlament si prezentat in prima linie (</w:t>
                      </w:r>
                      <w:proofErr w:type="spellStart"/>
                      <w:r w:rsidRPr="00875EBA">
                        <w:rPr>
                          <w:lang w:val="ro-RO"/>
                        </w:rPr>
                        <w:t>working</w:t>
                      </w:r>
                      <w:proofErr w:type="spellEnd"/>
                      <w:r w:rsidRPr="00875EBA">
                        <w:rPr>
                          <w:lang w:val="ro-RO"/>
                        </w:rPr>
                        <w:t xml:space="preserve"> </w:t>
                      </w:r>
                      <w:proofErr w:type="spellStart"/>
                      <w:r w:rsidRPr="00875EBA">
                        <w:rPr>
                          <w:lang w:val="ro-RO"/>
                        </w:rPr>
                        <w:t>balance</w:t>
                      </w:r>
                      <w:proofErr w:type="spellEnd"/>
                      <w:r w:rsidRPr="00875EBA">
                        <w:rPr>
                          <w:lang w:val="ro-RO"/>
                        </w:rPr>
                        <w:t xml:space="preserve">) din tabel. Tranzacțiile aferente acestui sold sunt calculate atât pe partea de venituri, cât </w:t>
                      </w:r>
                      <w:proofErr w:type="spellStart"/>
                      <w:r w:rsidRPr="00875EBA">
                        <w:rPr>
                          <w:lang w:val="ro-RO"/>
                        </w:rPr>
                        <w:t>şi</w:t>
                      </w:r>
                      <w:proofErr w:type="spellEnd"/>
                      <w:r w:rsidRPr="00875EBA">
                        <w:rPr>
                          <w:lang w:val="ro-RO"/>
                        </w:rPr>
                        <w:t xml:space="preserve"> pe partea de cheltuieli.  </w:t>
                      </w:r>
                    </w:p>
                    <w:p w14:paraId="3AA5DE4E" w14:textId="04C6DE84" w:rsidR="00960CD4" w:rsidRPr="00875EBA" w:rsidRDefault="00960CD4" w:rsidP="00875EBA">
                      <w:pPr>
                        <w:rPr>
                          <w:lang w:val="ro-RO"/>
                        </w:rPr>
                      </w:pPr>
                      <w:r w:rsidRPr="00875EBA">
                        <w:rPr>
                          <w:lang w:val="ro-RO"/>
                        </w:rPr>
                        <w:t xml:space="preserve">Veniturile în </w:t>
                      </w:r>
                      <w:proofErr w:type="spellStart"/>
                      <w:r w:rsidRPr="00875EBA">
                        <w:rPr>
                          <w:lang w:val="ro-RO"/>
                        </w:rPr>
                        <w:t>accrual</w:t>
                      </w:r>
                      <w:proofErr w:type="spellEnd"/>
                      <w:r w:rsidRPr="00875EBA">
                        <w:rPr>
                          <w:lang w:val="ro-RO"/>
                        </w:rPr>
                        <w:t xml:space="preserve">,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w:t>
                      </w:r>
                      <w:proofErr w:type="spellStart"/>
                      <w:r w:rsidRPr="00875EBA">
                        <w:rPr>
                          <w:lang w:val="ro-RO"/>
                        </w:rPr>
                        <w:t>şi</w:t>
                      </w:r>
                      <w:proofErr w:type="spellEnd"/>
                      <w:r w:rsidRPr="00875EBA">
                        <w:rPr>
                          <w:lang w:val="ro-RO"/>
                        </w:rPr>
                        <w:t xml:space="preserve"> cheltuielile militare sunt înregistrate în sistem </w:t>
                      </w:r>
                      <w:proofErr w:type="spellStart"/>
                      <w:r w:rsidRPr="00875EBA">
                        <w:rPr>
                          <w:lang w:val="ro-RO"/>
                        </w:rPr>
                        <w:t>accrual</w:t>
                      </w:r>
                      <w:proofErr w:type="spellEnd"/>
                      <w:r w:rsidRPr="00875EBA">
                        <w:rPr>
                          <w:lang w:val="ro-RO"/>
                        </w:rPr>
                        <w:t xml:space="preserve">. </w:t>
                      </w:r>
                    </w:p>
                    <w:p w14:paraId="084E264A" w14:textId="7733367C" w:rsidR="00960CD4" w:rsidRPr="00875EBA" w:rsidRDefault="00960CD4" w:rsidP="00875EBA">
                      <w:pPr>
                        <w:rPr>
                          <w:lang w:val="ro-RO"/>
                        </w:rPr>
                      </w:pPr>
                      <w:r w:rsidRPr="00875EBA">
                        <w:rPr>
                          <w:lang w:val="ro-RO"/>
                        </w:rPr>
                        <w:t xml:space="preserve">  -Cheltuielile în </w:t>
                      </w:r>
                      <w:proofErr w:type="spellStart"/>
                      <w:r w:rsidRPr="00875EBA">
                        <w:rPr>
                          <w:lang w:val="ro-RO"/>
                        </w:rPr>
                        <w:t>accrual</w:t>
                      </w:r>
                      <w:proofErr w:type="spellEnd"/>
                      <w:r w:rsidRPr="00875EBA">
                        <w:rPr>
                          <w:lang w:val="ro-RO"/>
                        </w:rPr>
                        <w:t xml:space="preserve">,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w:t>
                      </w:r>
                      <w:proofErr w:type="spellStart"/>
                      <w:r w:rsidRPr="00875EBA">
                        <w:rPr>
                          <w:lang w:val="ro-RO"/>
                        </w:rPr>
                        <w:t>şi</w:t>
                      </w:r>
                      <w:proofErr w:type="spellEnd"/>
                      <w:r w:rsidRPr="00875EBA">
                        <w:rPr>
                          <w:lang w:val="ro-RO"/>
                        </w:rPr>
                        <w:t xml:space="preserve"> cheltuieli aferente fondurilor UE se înregistrează la sume de primit/de plătit, pentru a nu avea impact pe deficit.</w:t>
                      </w:r>
                    </w:p>
                    <w:p w14:paraId="391F9117" w14:textId="43DA5CAF" w:rsidR="00960CD4" w:rsidRPr="00875EBA" w:rsidRDefault="00960CD4" w:rsidP="00875EBA">
                      <w:pPr>
                        <w:rPr>
                          <w:lang w:val="ro-RO"/>
                        </w:rPr>
                      </w:pPr>
                      <w:r w:rsidRPr="00875EBA">
                        <w:rPr>
                          <w:lang w:val="ro-RO"/>
                        </w:rPr>
                        <w:t xml:space="preserve">Se include diferența dintre dobânda plătita si </w:t>
                      </w:r>
                      <w:proofErr w:type="spellStart"/>
                      <w:r w:rsidRPr="00875EBA">
                        <w:rPr>
                          <w:lang w:val="ro-RO"/>
                        </w:rPr>
                        <w:t>accruata</w:t>
                      </w:r>
                      <w:proofErr w:type="spellEnd"/>
                      <w:r w:rsidRPr="00875EBA">
                        <w:rPr>
                          <w:lang w:val="ro-RO"/>
                        </w:rPr>
                        <w:t xml:space="preserve">. </w:t>
                      </w:r>
                    </w:p>
                    <w:p w14:paraId="0B0DFFA4" w14:textId="7544A537" w:rsidR="00960CD4" w:rsidRPr="00875EBA" w:rsidRDefault="00960CD4"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960CD4" w:rsidRPr="00875EBA" w:rsidRDefault="00960CD4" w:rsidP="00875EBA">
                      <w:pPr>
                        <w:rPr>
                          <w:lang w:val="ro-RO"/>
                        </w:rPr>
                      </w:pPr>
                      <w:r w:rsidRPr="00875EBA">
                        <w:rPr>
                          <w:lang w:val="ro-RO"/>
                        </w:rPr>
                        <w:t xml:space="preserve">-La ajustări se includ: titlurile de despăgubire; transferul de la buget de stat la fond de risc; influențe din garanții repetate; anulari de datorii din creanțe externe; creșteri de capital; ajutoare externe ale MFP; </w:t>
                      </w:r>
                      <w:proofErr w:type="spellStart"/>
                      <w:r w:rsidRPr="00875EBA">
                        <w:rPr>
                          <w:lang w:val="ro-RO"/>
                        </w:rPr>
                        <w:t>superdividende</w:t>
                      </w:r>
                      <w:proofErr w:type="spellEnd"/>
                      <w:r w:rsidRPr="00875EBA">
                        <w:rPr>
                          <w:lang w:val="ro-RO"/>
                        </w:rPr>
                        <w:t xml:space="preserve">; dobânzi </w:t>
                      </w:r>
                      <w:proofErr w:type="spellStart"/>
                      <w:r w:rsidRPr="00875EBA">
                        <w:rPr>
                          <w:lang w:val="ro-RO"/>
                        </w:rPr>
                        <w:t>şi</w:t>
                      </w:r>
                      <w:proofErr w:type="spellEnd"/>
                      <w:r w:rsidRPr="00875EBA">
                        <w:rPr>
                          <w:lang w:val="ro-RO"/>
                        </w:rPr>
                        <w:t xml:space="preserve">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960CD4" w:rsidRPr="00006966" w:rsidRDefault="00960CD4" w:rsidP="000B76FB">
                      <w:pPr>
                        <w:rPr>
                          <w:lang w:val="ro-RO"/>
                        </w:rPr>
                      </w:pPr>
                    </w:p>
                  </w:txbxContent>
                </v:textbox>
              </v:rect>
            </w:pict>
          </mc:Fallback>
        </mc:AlternateContent>
      </w:r>
      <w:r w:rsidR="00363D22" w:rsidRPr="00604B62">
        <w:rPr>
          <w:rFonts w:ascii="Arial" w:hAnsi="Arial" w:cs="Arial"/>
          <w:noProof/>
          <w:sz w:val="24"/>
          <w:szCs w:val="24"/>
          <w:lang w:val="ro-RO"/>
        </w:rPr>
        <mc:AlternateContent>
          <mc:Choice Requires="wps">
            <w:drawing>
              <wp:anchor distT="0" distB="0" distL="114300" distR="114300" simplePos="0" relativeHeight="251676160" behindDoc="0" locked="0" layoutInCell="1" allowOverlap="1" wp14:anchorId="71902676" wp14:editId="7E37FDB8">
                <wp:simplePos x="0" y="0"/>
                <wp:positionH relativeFrom="column">
                  <wp:posOffset>2358390</wp:posOffset>
                </wp:positionH>
                <wp:positionV relativeFrom="paragraph">
                  <wp:posOffset>114300</wp:posOffset>
                </wp:positionV>
                <wp:extent cx="1028700" cy="457200"/>
                <wp:effectExtent l="12700" t="7620" r="6350" b="11430"/>
                <wp:wrapNone/>
                <wp:docPr id="6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14:paraId="5CF74BAA" w14:textId="77777777" w:rsidR="00960CD4" w:rsidRPr="00783633" w:rsidRDefault="00960CD4" w:rsidP="000B76FB">
                            <w:pPr>
                              <w:rPr>
                                <w:rFonts w:ascii="Arial (W1)" w:hAnsi="Arial (W1)"/>
                                <w:lang w:val="ro-RO"/>
                              </w:rPr>
                            </w:pPr>
                            <w:r w:rsidRPr="00783633">
                              <w:rPr>
                                <w:rFonts w:ascii="Arial (W1)" w:hAnsi="Arial (W1)"/>
                                <w:lang w:val="ro-RO"/>
                              </w:rPr>
                              <w:t>Trimestrial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02676" id="Rounded Rectangle 68" o:spid="_x0000_s1030" style="position:absolute;left:0;text-align:left;margin-left:185.7pt;margin-top:9pt;width:8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">
                <v:textbox>
                  <w:txbxContent>
                    <w:p w14:paraId="5CF74BAA" w14:textId="77777777" w:rsidR="00960CD4" w:rsidRPr="00783633" w:rsidRDefault="00960CD4" w:rsidP="000B76FB">
                      <w:pPr>
                        <w:rPr>
                          <w:rFonts w:ascii="Arial (W1)" w:hAnsi="Arial (W1)"/>
                          <w:lang w:val="ro-RO"/>
                        </w:rPr>
                      </w:pPr>
                      <w:r w:rsidRPr="00783633">
                        <w:rPr>
                          <w:rFonts w:ascii="Arial (W1)" w:hAnsi="Arial (W1)"/>
                          <w:lang w:val="ro-RO"/>
                        </w:rPr>
                        <w:t>Trimestrial</w:t>
                      </w:r>
                    </w:p>
                  </w:txbxContent>
                </v:textbox>
              </v:roundrect>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75136" behindDoc="0" locked="0" layoutInCell="1" allowOverlap="1" wp14:anchorId="3C669526" wp14:editId="4674AFF1">
                <wp:simplePos x="0" y="0"/>
                <wp:positionH relativeFrom="column">
                  <wp:posOffset>107315</wp:posOffset>
                </wp:positionH>
                <wp:positionV relativeFrom="paragraph">
                  <wp:posOffset>79375</wp:posOffset>
                </wp:positionV>
                <wp:extent cx="1371600" cy="352425"/>
                <wp:effectExtent l="0" t="0" r="19050" b="28575"/>
                <wp:wrapNone/>
                <wp:docPr id="6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2425"/>
                        </a:xfrm>
                        <a:prstGeom prst="roundRect">
                          <a:avLst>
                            <a:gd name="adj" fmla="val 16667"/>
                          </a:avLst>
                        </a:prstGeom>
                        <a:solidFill>
                          <a:srgbClr val="FFFFFF"/>
                        </a:solidFill>
                        <a:ln w="9525">
                          <a:solidFill>
                            <a:srgbClr val="000000"/>
                          </a:solidFill>
                          <a:round/>
                          <a:headEnd/>
                          <a:tailEnd/>
                        </a:ln>
                      </wps:spPr>
                      <wps:txbx>
                        <w:txbxContent>
                          <w:p w14:paraId="6F483840" w14:textId="77777777" w:rsidR="00960CD4" w:rsidRPr="004B3882" w:rsidRDefault="00960CD4" w:rsidP="000B76FB">
                            <w:pPr>
                              <w:jc w:val="center"/>
                              <w:rPr>
                                <w:rFonts w:ascii="Arial (W1)" w:hAnsi="Arial (W1)"/>
                              </w:rPr>
                            </w:pPr>
                            <w:r w:rsidRPr="004B3882">
                              <w:rPr>
                                <w:rFonts w:ascii="Arial (W1)" w:hAnsi="Arial (W1)"/>
                              </w:rPr>
                              <w:t>Lunar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9526" id="Rounded Rectangle 69" o:spid="_x0000_s1031" style="position:absolute;left:0;text-align:left;margin-left:8.45pt;margin-top:6.25pt;width:108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">
                <v:textbox>
                  <w:txbxContent>
                    <w:p w14:paraId="6F483840" w14:textId="77777777" w:rsidR="00960CD4" w:rsidRPr="004B3882" w:rsidRDefault="00960CD4" w:rsidP="000B76FB">
                      <w:pPr>
                        <w:jc w:val="center"/>
                        <w:rPr>
                          <w:rFonts w:ascii="Arial (W1)" w:hAnsi="Arial (W1)"/>
                        </w:rPr>
                      </w:pPr>
                      <w:r w:rsidRPr="004B3882">
                        <w:rPr>
                          <w:rFonts w:ascii="Arial (W1)" w:hAnsi="Arial (W1)"/>
                        </w:rPr>
                        <w:t>Lunar</w:t>
                      </w:r>
                    </w:p>
                  </w:txbxContent>
                </v:textbox>
              </v:roundrect>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78208" behindDoc="0" locked="0" layoutInCell="1" allowOverlap="1" wp14:anchorId="058E81ED" wp14:editId="471B1E9D">
                <wp:simplePos x="0" y="0"/>
                <wp:positionH relativeFrom="column">
                  <wp:posOffset>1319530</wp:posOffset>
                </wp:positionH>
                <wp:positionV relativeFrom="paragraph">
                  <wp:posOffset>-1385570</wp:posOffset>
                </wp:positionV>
                <wp:extent cx="1714500" cy="0"/>
                <wp:effectExtent l="12065" t="8890" r="6985" b="10160"/>
                <wp:wrapNone/>
                <wp:docPr id="6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706F" id="Straight Connector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09.1pt" to="238.9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nv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"/>
            </w:pict>
          </mc:Fallback>
        </mc:AlternateContent>
      </w:r>
    </w:p>
    <w:p w14:paraId="30ACCC61" w14:textId="77777777" w:rsidR="00BA5E33" w:rsidRPr="00604B62" w:rsidRDefault="00B54EB1" w:rsidP="000F5753">
      <w:pPr>
        <w:tabs>
          <w:tab w:val="left" w:pos="3255"/>
          <w:tab w:val="center" w:pos="7569"/>
          <w:tab w:val="left" w:pos="11655"/>
        </w:tabs>
        <w:spacing w:line="276" w:lineRule="auto"/>
        <w:rPr>
          <w:rFonts w:ascii="Arial" w:eastAsia="MS Mincho" w:hAnsi="Arial" w:cs="Arial"/>
          <w:b/>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8992" behindDoc="0" locked="0" layoutInCell="1" allowOverlap="1" wp14:anchorId="76724BBE" wp14:editId="19D0A8A5">
                <wp:simplePos x="0" y="0"/>
                <wp:positionH relativeFrom="column">
                  <wp:posOffset>3040380</wp:posOffset>
                </wp:positionH>
                <wp:positionV relativeFrom="paragraph">
                  <wp:posOffset>407670</wp:posOffset>
                </wp:positionV>
                <wp:extent cx="0" cy="342900"/>
                <wp:effectExtent l="56515" t="7620" r="57785" b="20955"/>
                <wp:wrapNone/>
                <wp:docPr id="6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09F3" id="Straight Connector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2.1pt" to="23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s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">
                <v:stroke endarrow="block"/>
              </v:line>
            </w:pict>
          </mc:Fallback>
        </mc:AlternateContent>
      </w:r>
      <w:r w:rsidR="00BA5E33" w:rsidRPr="00604B62">
        <w:rPr>
          <w:rFonts w:ascii="Arial" w:eastAsia="MS Mincho" w:hAnsi="Arial" w:cs="Arial"/>
          <w:b/>
          <w:sz w:val="24"/>
          <w:szCs w:val="24"/>
          <w:lang w:val="ro-RO" w:eastAsia="ja-JP"/>
        </w:rPr>
        <w:tab/>
      </w:r>
      <w:r w:rsidR="00BA5E33" w:rsidRPr="00604B62">
        <w:rPr>
          <w:rFonts w:ascii="Arial" w:eastAsia="MS Mincho" w:hAnsi="Arial" w:cs="Arial"/>
          <w:b/>
          <w:sz w:val="24"/>
          <w:szCs w:val="24"/>
          <w:lang w:val="ro-RO" w:eastAsia="ja-JP"/>
        </w:rPr>
        <w:tab/>
      </w:r>
      <w:r w:rsidR="00BA5E33" w:rsidRPr="00604B62">
        <w:rPr>
          <w:rFonts w:ascii="Arial" w:eastAsia="MS Mincho" w:hAnsi="Arial" w:cs="Arial"/>
          <w:b/>
          <w:sz w:val="24"/>
          <w:szCs w:val="24"/>
          <w:lang w:val="ro-RO" w:eastAsia="ja-JP"/>
        </w:rPr>
        <w:tab/>
      </w:r>
    </w:p>
    <w:p w14:paraId="70296945" w14:textId="5499D955" w:rsidR="00BA5E33" w:rsidRPr="00604B62" w:rsidRDefault="00465243" w:rsidP="000F5753">
      <w:pPr>
        <w:tabs>
          <w:tab w:val="left" w:pos="3255"/>
        </w:tabs>
        <w:spacing w:line="276" w:lineRule="auto"/>
        <w:jc w:val="center"/>
        <w:rPr>
          <w:rFonts w:ascii="Arial" w:eastAsia="MS Mincho" w:hAnsi="Arial" w:cs="Arial"/>
          <w:b/>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5920" behindDoc="0" locked="0" layoutInCell="1" allowOverlap="1" wp14:anchorId="0C646950" wp14:editId="3D83B191">
                <wp:simplePos x="0" y="0"/>
                <wp:positionH relativeFrom="column">
                  <wp:posOffset>-37465</wp:posOffset>
                </wp:positionH>
                <wp:positionV relativeFrom="paragraph">
                  <wp:posOffset>217170</wp:posOffset>
                </wp:positionV>
                <wp:extent cx="2209800" cy="403860"/>
                <wp:effectExtent l="0" t="0" r="19050" b="15240"/>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03860"/>
                        </a:xfrm>
                        <a:prstGeom prst="rect">
                          <a:avLst/>
                        </a:prstGeom>
                        <a:solidFill>
                          <a:srgbClr val="FFFFFF"/>
                        </a:solidFill>
                        <a:ln w="9525">
                          <a:solidFill>
                            <a:srgbClr val="000000"/>
                          </a:solidFill>
                          <a:miter lim="800000"/>
                          <a:headEnd/>
                          <a:tailEnd/>
                        </a:ln>
                      </wps:spPr>
                      <wps:txbx>
                        <w:txbxContent>
                          <w:p w14:paraId="429B8B69" w14:textId="77777777" w:rsidR="00960CD4" w:rsidRDefault="00960CD4" w:rsidP="000B76FB">
                            <w:pPr>
                              <w:jc w:val="center"/>
                              <w:rPr>
                                <w:lang w:val="ro-RO"/>
                              </w:rPr>
                            </w:pPr>
                            <w:r>
                              <w:rPr>
                                <w:lang w:val="ro-RO"/>
                              </w:rPr>
                              <w:t>Baza cash</w:t>
                            </w:r>
                          </w:p>
                          <w:p w14:paraId="644023E4" w14:textId="78D09C92" w:rsidR="00960CD4" w:rsidRPr="0032759E" w:rsidRDefault="00960CD4" w:rsidP="000B76FB">
                            <w:pPr>
                              <w:rPr>
                                <w:lang w:val="ro-RO"/>
                              </w:rPr>
                            </w:pPr>
                            <w:r>
                              <w:rPr>
                                <w:lang w:val="ro-RO"/>
                              </w:rPr>
                              <w:t xml:space="preserve">Ministerul Finanțelor Publice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6950" id="Rectangle 62" o:spid="_x0000_s1032" style="position:absolute;left:0;text-align:left;margin-left:-2.95pt;margin-top:17.1pt;width:174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">
                <v:textbox>
                  <w:txbxContent>
                    <w:p w14:paraId="429B8B69" w14:textId="77777777" w:rsidR="00960CD4" w:rsidRDefault="00960CD4" w:rsidP="000B76FB">
                      <w:pPr>
                        <w:jc w:val="center"/>
                        <w:rPr>
                          <w:lang w:val="ro-RO"/>
                        </w:rPr>
                      </w:pPr>
                      <w:r>
                        <w:rPr>
                          <w:lang w:val="ro-RO"/>
                        </w:rPr>
                        <w:t>Baza cash</w:t>
                      </w:r>
                    </w:p>
                    <w:p w14:paraId="644023E4" w14:textId="78D09C92" w:rsidR="00960CD4" w:rsidRPr="0032759E" w:rsidRDefault="00960CD4" w:rsidP="000B76FB">
                      <w:pPr>
                        <w:rPr>
                          <w:lang w:val="ro-RO"/>
                        </w:rPr>
                      </w:pPr>
                      <w:r>
                        <w:rPr>
                          <w:lang w:val="ro-RO"/>
                        </w:rPr>
                        <w:t xml:space="preserve">Ministerul Finanțelor Publice </w:t>
                      </w:r>
                    </w:p>
                  </w:txbxContent>
                </v:textbox>
              </v:rect>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70016" behindDoc="0" locked="0" layoutInCell="1" allowOverlap="1" wp14:anchorId="74E275B7" wp14:editId="2ECADB07">
                <wp:simplePos x="0" y="0"/>
                <wp:positionH relativeFrom="column">
                  <wp:posOffset>869315</wp:posOffset>
                </wp:positionH>
                <wp:positionV relativeFrom="paragraph">
                  <wp:posOffset>38100</wp:posOffset>
                </wp:positionV>
                <wp:extent cx="0" cy="171450"/>
                <wp:effectExtent l="76200" t="0" r="57150" b="57150"/>
                <wp:wrapNone/>
                <wp:docPr id="6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B029" id="Straight Connector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pt" to="6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84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">
                <v:stroke endarrow="block"/>
              </v:line>
            </w:pict>
          </mc:Fallback>
        </mc:AlternateContent>
      </w:r>
    </w:p>
    <w:p w14:paraId="7FB87991" w14:textId="67F246FA" w:rsidR="00BA5E33" w:rsidRPr="00604B62" w:rsidRDefault="00B54EB1" w:rsidP="000F5753">
      <w:pPr>
        <w:tabs>
          <w:tab w:val="left" w:pos="3255"/>
        </w:tabs>
        <w:spacing w:line="276" w:lineRule="auto"/>
        <w:jc w:val="center"/>
        <w:rPr>
          <w:rFonts w:ascii="Arial" w:eastAsia="MS Mincho" w:hAnsi="Arial" w:cs="Arial"/>
          <w:b/>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7968" behindDoc="0" locked="0" layoutInCell="1" allowOverlap="1" wp14:anchorId="37416499" wp14:editId="2D337D07">
                <wp:simplePos x="0" y="0"/>
                <wp:positionH relativeFrom="column">
                  <wp:posOffset>941070</wp:posOffset>
                </wp:positionH>
                <wp:positionV relativeFrom="paragraph">
                  <wp:posOffset>472440</wp:posOffset>
                </wp:positionV>
                <wp:extent cx="0" cy="342900"/>
                <wp:effectExtent l="52705" t="7620" r="61595" b="20955"/>
                <wp:wrapNone/>
                <wp:docPr id="6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A201" id="Straight Connector 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7.2pt" to="74.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Y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">
                <v:stroke endarrow="block"/>
              </v:line>
            </w:pict>
          </mc:Fallback>
        </mc:AlternateContent>
      </w:r>
    </w:p>
    <w:p w14:paraId="631CB978" w14:textId="77777777" w:rsidR="00BA5E33" w:rsidRPr="00604B62" w:rsidRDefault="00BA5E33" w:rsidP="000F5753">
      <w:pPr>
        <w:tabs>
          <w:tab w:val="left" w:pos="3255"/>
          <w:tab w:val="left" w:pos="11745"/>
        </w:tabs>
        <w:spacing w:line="276" w:lineRule="auto"/>
        <w:rPr>
          <w:rFonts w:ascii="Arial" w:eastAsia="MS Mincho" w:hAnsi="Arial" w:cs="Arial"/>
          <w:b/>
          <w:sz w:val="24"/>
          <w:szCs w:val="24"/>
          <w:lang w:val="ro-RO" w:eastAsia="ja-JP"/>
        </w:rPr>
      </w:pPr>
      <w:r w:rsidRPr="00604B62">
        <w:rPr>
          <w:rFonts w:ascii="Arial" w:eastAsia="MS Mincho" w:hAnsi="Arial" w:cs="Arial"/>
          <w:b/>
          <w:sz w:val="24"/>
          <w:szCs w:val="24"/>
          <w:lang w:val="ro-RO" w:eastAsia="ja-JP"/>
        </w:rPr>
        <w:tab/>
      </w:r>
      <w:r w:rsidRPr="00604B62">
        <w:rPr>
          <w:rFonts w:ascii="Arial" w:eastAsia="MS Mincho" w:hAnsi="Arial" w:cs="Arial"/>
          <w:b/>
          <w:sz w:val="24"/>
          <w:szCs w:val="24"/>
          <w:lang w:val="ro-RO" w:eastAsia="ja-JP"/>
        </w:rPr>
        <w:tab/>
      </w:r>
    </w:p>
    <w:p w14:paraId="60040BEE" w14:textId="77777777" w:rsidR="00BA5E33" w:rsidRPr="00604B62" w:rsidRDefault="001170D5"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6944" behindDoc="0" locked="0" layoutInCell="1" allowOverlap="1" wp14:anchorId="53831F0D" wp14:editId="684B0DB0">
                <wp:simplePos x="0" y="0"/>
                <wp:positionH relativeFrom="column">
                  <wp:posOffset>2388870</wp:posOffset>
                </wp:positionH>
                <wp:positionV relativeFrom="paragraph">
                  <wp:posOffset>16510</wp:posOffset>
                </wp:positionV>
                <wp:extent cx="2063115" cy="457200"/>
                <wp:effectExtent l="5080" t="7620" r="8255" b="1143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57200"/>
                        </a:xfrm>
                        <a:prstGeom prst="rect">
                          <a:avLst/>
                        </a:prstGeom>
                        <a:solidFill>
                          <a:srgbClr val="FFFFFF"/>
                        </a:solidFill>
                        <a:ln w="9525">
                          <a:solidFill>
                            <a:srgbClr val="000000"/>
                          </a:solidFill>
                          <a:miter lim="800000"/>
                          <a:headEnd/>
                          <a:tailEnd/>
                        </a:ln>
                      </wps:spPr>
                      <wps:txbx>
                        <w:txbxContent>
                          <w:p w14:paraId="286362FA" w14:textId="77777777" w:rsidR="00960CD4" w:rsidRDefault="00960CD4" w:rsidP="000B76FB">
                            <w:pPr>
                              <w:jc w:val="center"/>
                              <w:rPr>
                                <w:lang w:val="ro-RO"/>
                              </w:rPr>
                            </w:pPr>
                            <w:r>
                              <w:rPr>
                                <w:lang w:val="ro-RO"/>
                              </w:rPr>
                              <w:t>Baza cash</w:t>
                            </w:r>
                          </w:p>
                          <w:p w14:paraId="07D8DCE0" w14:textId="02D9F4C7" w:rsidR="00960CD4" w:rsidRPr="0032759E" w:rsidRDefault="00960CD4" w:rsidP="000B76FB">
                            <w:pPr>
                              <w:rPr>
                                <w:lang w:val="ro-RO"/>
                              </w:rPr>
                            </w:pPr>
                            <w:r>
                              <w:rPr>
                                <w:lang w:val="ro-RO"/>
                              </w:rPr>
                              <w:t>Ministerul Finanțelor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1F0D" id="Rectangle 66" o:spid="_x0000_s1033" style="position:absolute;margin-left:188.1pt;margin-top:1.3pt;width:162.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jJKQIAAFA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">
                <v:textbox>
                  <w:txbxContent>
                    <w:p w14:paraId="286362FA" w14:textId="77777777" w:rsidR="00960CD4" w:rsidRDefault="00960CD4" w:rsidP="000B76FB">
                      <w:pPr>
                        <w:jc w:val="center"/>
                        <w:rPr>
                          <w:lang w:val="ro-RO"/>
                        </w:rPr>
                      </w:pPr>
                      <w:r>
                        <w:rPr>
                          <w:lang w:val="ro-RO"/>
                        </w:rPr>
                        <w:t>Baza cash</w:t>
                      </w:r>
                    </w:p>
                    <w:p w14:paraId="07D8DCE0" w14:textId="02D9F4C7" w:rsidR="00960CD4" w:rsidRPr="0032759E" w:rsidRDefault="00960CD4" w:rsidP="000B76FB">
                      <w:pPr>
                        <w:rPr>
                          <w:lang w:val="ro-RO"/>
                        </w:rPr>
                      </w:pPr>
                      <w:r>
                        <w:rPr>
                          <w:lang w:val="ro-RO"/>
                        </w:rPr>
                        <w:t>Ministerul Finanțelor Publice</w:t>
                      </w:r>
                    </w:p>
                  </w:txbxContent>
                </v:textbox>
              </v:rect>
            </w:pict>
          </mc:Fallback>
        </mc:AlternateContent>
      </w:r>
    </w:p>
    <w:p w14:paraId="164A936A" w14:textId="77777777" w:rsidR="00BA5E33" w:rsidRPr="00604B62" w:rsidRDefault="00BA5E33" w:rsidP="000F5753">
      <w:pPr>
        <w:spacing w:line="276" w:lineRule="auto"/>
        <w:rPr>
          <w:rFonts w:ascii="Arial" w:eastAsia="MS Mincho" w:hAnsi="Arial" w:cs="Arial"/>
          <w:sz w:val="24"/>
          <w:szCs w:val="24"/>
          <w:lang w:val="ro-RO" w:eastAsia="ja-JP"/>
        </w:rPr>
      </w:pPr>
    </w:p>
    <w:p w14:paraId="4605F6D7" w14:textId="36C63E20" w:rsidR="00BA5E33" w:rsidRPr="00604B62" w:rsidRDefault="00465243"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29056" behindDoc="0" locked="0" layoutInCell="1" allowOverlap="1" wp14:anchorId="037A30C8" wp14:editId="10F4DC03">
                <wp:simplePos x="0" y="0"/>
                <wp:positionH relativeFrom="column">
                  <wp:posOffset>2538096</wp:posOffset>
                </wp:positionH>
                <wp:positionV relativeFrom="paragraph">
                  <wp:posOffset>108585</wp:posOffset>
                </wp:positionV>
                <wp:extent cx="2057400" cy="2057400"/>
                <wp:effectExtent l="0" t="0" r="19050" b="19050"/>
                <wp:wrapNone/>
                <wp:docPr id="58"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57400"/>
                        </a:xfrm>
                        <a:prstGeom prst="flowChartProcess">
                          <a:avLst/>
                        </a:prstGeom>
                        <a:solidFill>
                          <a:srgbClr val="FFFFFF"/>
                        </a:solidFill>
                        <a:ln w="9525">
                          <a:solidFill>
                            <a:srgbClr val="000000"/>
                          </a:solidFill>
                          <a:miter lim="800000"/>
                          <a:headEnd/>
                          <a:tailEnd/>
                        </a:ln>
                      </wps:spPr>
                      <wps:txbx>
                        <w:txbxContent>
                          <w:p w14:paraId="2CADAE01" w14:textId="77777777" w:rsidR="00960CD4" w:rsidRPr="00841EAA" w:rsidRDefault="00960CD4" w:rsidP="000B76FB">
                            <w:pPr>
                              <w:rPr>
                                <w:b/>
                                <w:lang w:val="fr-FR"/>
                              </w:rPr>
                            </w:pPr>
                            <w:r w:rsidRPr="00FE4FEA">
                              <w:rPr>
                                <w:b/>
                                <w:lang w:val="ro-RO"/>
                              </w:rPr>
                              <w:t>Sursa de date primare</w:t>
                            </w:r>
                            <w:r w:rsidRPr="00841EAA">
                              <w:rPr>
                                <w:b/>
                                <w:lang w:val="fr-FR"/>
                              </w:rPr>
                              <w:t>:</w:t>
                            </w:r>
                          </w:p>
                          <w:p w14:paraId="1DF91E01" w14:textId="77777777" w:rsidR="00960CD4" w:rsidRPr="001900CF" w:rsidRDefault="00960CD4" w:rsidP="000B76FB">
                            <w:pPr>
                              <w:rPr>
                                <w:lang w:val="ro-RO"/>
                              </w:rPr>
                            </w:pPr>
                            <w:r w:rsidRPr="001900CF">
                              <w:rPr>
                                <w:lang w:val="ro-RO"/>
                              </w:rPr>
                              <w:t>-Buget de stat</w:t>
                            </w:r>
                          </w:p>
                          <w:p w14:paraId="7900C455" w14:textId="77777777" w:rsidR="00960CD4" w:rsidRPr="006632C1" w:rsidRDefault="00960CD4" w:rsidP="000B76FB">
                            <w:pPr>
                              <w:rPr>
                                <w:lang w:val="ro-RO"/>
                              </w:rPr>
                            </w:pPr>
                            <w:r w:rsidRPr="006632C1">
                              <w:rPr>
                                <w:lang w:val="ro-RO"/>
                              </w:rPr>
                              <w:t>-Trezoreria Statului</w:t>
                            </w:r>
                          </w:p>
                          <w:p w14:paraId="2D78E505" w14:textId="7B42A35E" w:rsidR="00960CD4" w:rsidRDefault="00960CD4" w:rsidP="000B76FB">
                            <w:pPr>
                              <w:rPr>
                                <w:lang w:val="ro-RO"/>
                              </w:rPr>
                            </w:pPr>
                            <w:r w:rsidRPr="006632C1">
                              <w:rPr>
                                <w:lang w:val="ro-RO"/>
                              </w:rPr>
                              <w:t>-Instituțiile finanțate integral sau parțial din venituri proprii</w:t>
                            </w:r>
                          </w:p>
                          <w:p w14:paraId="11F6B946" w14:textId="2DF8FA10" w:rsidR="00960CD4" w:rsidRDefault="00960CD4"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12E7EB5" w14:textId="77777777" w:rsidR="00960CD4" w:rsidRDefault="00960CD4" w:rsidP="000B76FB">
                            <w:pPr>
                              <w:rPr>
                                <w:lang w:val="ro-RO"/>
                              </w:rPr>
                            </w:pPr>
                            <w:r>
                              <w:rPr>
                                <w:lang w:val="ro-RO"/>
                              </w:rPr>
                              <w:t>-Fonduri externe nerambursabile</w:t>
                            </w:r>
                          </w:p>
                          <w:p w14:paraId="2FBFBC26" w14:textId="77777777" w:rsidR="00960CD4" w:rsidRDefault="00960CD4" w:rsidP="000B76FB">
                            <w:pPr>
                              <w:rPr>
                                <w:lang w:val="ro-RO"/>
                              </w:rPr>
                            </w:pPr>
                            <w:r>
                              <w:rPr>
                                <w:lang w:val="ro-RO"/>
                              </w:rPr>
                              <w:t>-Credite externe</w:t>
                            </w:r>
                          </w:p>
                          <w:p w14:paraId="69A1C1D6" w14:textId="77777777" w:rsidR="00960CD4" w:rsidRDefault="00960CD4" w:rsidP="000B76FB">
                            <w:pPr>
                              <w:rPr>
                                <w:lang w:val="ro-RO"/>
                              </w:rPr>
                            </w:pPr>
                          </w:p>
                          <w:p w14:paraId="7D962C3E"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A30C8" id="_x0000_t109" coordsize="21600,21600" o:spt="109" path="m,l,21600r21600,l21600,xe">
                <v:stroke joinstyle="miter"/>
                <v:path gradientshapeok="t" o:connecttype="rect"/>
              </v:shapetype>
              <v:shape id="Flowchart: Process 60" o:spid="_x0000_s1034" type="#_x0000_t109" style="position:absolute;margin-left:199.85pt;margin-top:8.55pt;width:162pt;height:1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">
                <v:textbox>
                  <w:txbxContent>
                    <w:p w14:paraId="2CADAE01" w14:textId="77777777" w:rsidR="00960CD4" w:rsidRPr="00841EAA" w:rsidRDefault="00960CD4" w:rsidP="000B76FB">
                      <w:pPr>
                        <w:rPr>
                          <w:b/>
                          <w:lang w:val="fr-FR"/>
                        </w:rPr>
                      </w:pPr>
                      <w:r w:rsidRPr="00FE4FEA">
                        <w:rPr>
                          <w:b/>
                          <w:lang w:val="ro-RO"/>
                        </w:rPr>
                        <w:t>Sursa de date primare</w:t>
                      </w:r>
                      <w:r w:rsidRPr="00841EAA">
                        <w:rPr>
                          <w:b/>
                          <w:lang w:val="fr-FR"/>
                        </w:rPr>
                        <w:t>:</w:t>
                      </w:r>
                    </w:p>
                    <w:p w14:paraId="1DF91E01" w14:textId="77777777" w:rsidR="00960CD4" w:rsidRPr="001900CF" w:rsidRDefault="00960CD4" w:rsidP="000B76FB">
                      <w:pPr>
                        <w:rPr>
                          <w:lang w:val="ro-RO"/>
                        </w:rPr>
                      </w:pPr>
                      <w:r w:rsidRPr="001900CF">
                        <w:rPr>
                          <w:lang w:val="ro-RO"/>
                        </w:rPr>
                        <w:t>-Buget de stat</w:t>
                      </w:r>
                    </w:p>
                    <w:p w14:paraId="7900C455" w14:textId="77777777" w:rsidR="00960CD4" w:rsidRPr="006632C1" w:rsidRDefault="00960CD4" w:rsidP="000B76FB">
                      <w:pPr>
                        <w:rPr>
                          <w:lang w:val="ro-RO"/>
                        </w:rPr>
                      </w:pPr>
                      <w:r w:rsidRPr="006632C1">
                        <w:rPr>
                          <w:lang w:val="ro-RO"/>
                        </w:rPr>
                        <w:t>-Trezoreria Statului</w:t>
                      </w:r>
                    </w:p>
                    <w:p w14:paraId="2D78E505" w14:textId="7B42A35E" w:rsidR="00960CD4" w:rsidRDefault="00960CD4" w:rsidP="000B76FB">
                      <w:pPr>
                        <w:rPr>
                          <w:lang w:val="ro-RO"/>
                        </w:rPr>
                      </w:pPr>
                      <w:r w:rsidRPr="006632C1">
                        <w:rPr>
                          <w:lang w:val="ro-RO"/>
                        </w:rPr>
                        <w:t>-Instituțiile finanțate integral sau parțial din venituri proprii</w:t>
                      </w:r>
                    </w:p>
                    <w:p w14:paraId="11F6B946" w14:textId="2DF8FA10" w:rsidR="00960CD4" w:rsidRDefault="00960CD4"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12E7EB5" w14:textId="77777777" w:rsidR="00960CD4" w:rsidRDefault="00960CD4" w:rsidP="000B76FB">
                      <w:pPr>
                        <w:rPr>
                          <w:lang w:val="ro-RO"/>
                        </w:rPr>
                      </w:pPr>
                      <w:r>
                        <w:rPr>
                          <w:lang w:val="ro-RO"/>
                        </w:rPr>
                        <w:t>-Fonduri externe nerambursabile</w:t>
                      </w:r>
                    </w:p>
                    <w:p w14:paraId="2FBFBC26" w14:textId="77777777" w:rsidR="00960CD4" w:rsidRDefault="00960CD4" w:rsidP="000B76FB">
                      <w:pPr>
                        <w:rPr>
                          <w:lang w:val="ro-RO"/>
                        </w:rPr>
                      </w:pPr>
                      <w:r>
                        <w:rPr>
                          <w:lang w:val="ro-RO"/>
                        </w:rPr>
                        <w:t>-Credite externe</w:t>
                      </w:r>
                    </w:p>
                    <w:p w14:paraId="69A1C1D6" w14:textId="77777777" w:rsidR="00960CD4" w:rsidRDefault="00960CD4" w:rsidP="000B76FB">
                      <w:pPr>
                        <w:rPr>
                          <w:lang w:val="ro-RO"/>
                        </w:rPr>
                      </w:pPr>
                    </w:p>
                    <w:p w14:paraId="7D962C3E" w14:textId="77777777" w:rsidR="00960CD4" w:rsidRPr="002B553C" w:rsidRDefault="00960CD4" w:rsidP="000B76FB">
                      <w:pPr>
                        <w:rPr>
                          <w:lang w:val="ro-RO"/>
                        </w:rPr>
                      </w:pPr>
                    </w:p>
                  </w:txbxContent>
                </v:textbox>
              </v:shape>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28032" behindDoc="0" locked="0" layoutInCell="1" allowOverlap="1" wp14:anchorId="22591339" wp14:editId="6E4A1DD3">
                <wp:simplePos x="0" y="0"/>
                <wp:positionH relativeFrom="column">
                  <wp:posOffset>-45720</wp:posOffset>
                </wp:positionH>
                <wp:positionV relativeFrom="paragraph">
                  <wp:posOffset>90805</wp:posOffset>
                </wp:positionV>
                <wp:extent cx="2280285" cy="2057400"/>
                <wp:effectExtent l="8890" t="7620" r="6350" b="11430"/>
                <wp:wrapNone/>
                <wp:docPr id="59"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57400"/>
                        </a:xfrm>
                        <a:prstGeom prst="flowChartProcess">
                          <a:avLst/>
                        </a:prstGeom>
                        <a:solidFill>
                          <a:srgbClr val="FFFFFF"/>
                        </a:solidFill>
                        <a:ln w="9525">
                          <a:solidFill>
                            <a:srgbClr val="000000"/>
                          </a:solidFill>
                          <a:miter lim="800000"/>
                          <a:headEnd/>
                          <a:tailEnd/>
                        </a:ln>
                      </wps:spPr>
                      <wps:txbx>
                        <w:txbxContent>
                          <w:p w14:paraId="42DE74AF" w14:textId="77777777" w:rsidR="00960CD4" w:rsidRPr="00841EAA" w:rsidRDefault="00960CD4" w:rsidP="000B76FB">
                            <w:pPr>
                              <w:rPr>
                                <w:b/>
                                <w:lang w:val="fr-FR"/>
                              </w:rPr>
                            </w:pPr>
                            <w:r w:rsidRPr="00FE4FEA">
                              <w:rPr>
                                <w:b/>
                                <w:lang w:val="ro-RO"/>
                              </w:rPr>
                              <w:t>Sursa de date primare</w:t>
                            </w:r>
                            <w:r w:rsidRPr="00841EAA">
                              <w:rPr>
                                <w:b/>
                                <w:lang w:val="fr-FR"/>
                              </w:rPr>
                              <w:t>:</w:t>
                            </w:r>
                          </w:p>
                          <w:p w14:paraId="6B2F3397" w14:textId="77777777" w:rsidR="00960CD4" w:rsidRPr="006632C1" w:rsidRDefault="00960CD4" w:rsidP="000B76FB">
                            <w:pPr>
                              <w:rPr>
                                <w:lang w:val="ro-RO"/>
                              </w:rPr>
                            </w:pPr>
                            <w:r w:rsidRPr="006632C1">
                              <w:rPr>
                                <w:lang w:val="ro-RO"/>
                              </w:rPr>
                              <w:t>-Buget de stat</w:t>
                            </w:r>
                          </w:p>
                          <w:p w14:paraId="0CDB15C7" w14:textId="77777777" w:rsidR="00960CD4" w:rsidRPr="006632C1" w:rsidRDefault="00960CD4" w:rsidP="000B76FB">
                            <w:pPr>
                              <w:rPr>
                                <w:lang w:val="ro-RO"/>
                              </w:rPr>
                            </w:pPr>
                            <w:r w:rsidRPr="006632C1">
                              <w:rPr>
                                <w:lang w:val="ro-RO"/>
                              </w:rPr>
                              <w:t>-Trezoreria Statului</w:t>
                            </w:r>
                          </w:p>
                          <w:p w14:paraId="4BDF38C0" w14:textId="499D2316" w:rsidR="00960CD4" w:rsidRPr="006632C1" w:rsidRDefault="00960CD4"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960CD4" w:rsidRDefault="00960CD4"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FA7B44F" w14:textId="77777777" w:rsidR="00960CD4" w:rsidRDefault="00960CD4" w:rsidP="000B76FB">
                            <w:pPr>
                              <w:rPr>
                                <w:lang w:val="ro-RO"/>
                              </w:rPr>
                            </w:pPr>
                            <w:r>
                              <w:rPr>
                                <w:lang w:val="ro-RO"/>
                              </w:rPr>
                              <w:t>-Fonduri externe nerambursabile</w:t>
                            </w:r>
                          </w:p>
                          <w:p w14:paraId="6FBD161C" w14:textId="3DDED820" w:rsidR="00960CD4" w:rsidRDefault="00960CD4" w:rsidP="000B76FB">
                            <w:pPr>
                              <w:rPr>
                                <w:lang w:val="ro-RO"/>
                              </w:rPr>
                            </w:pPr>
                            <w:r>
                              <w:rPr>
                                <w:lang w:val="ro-RO"/>
                              </w:rPr>
                              <w:t>-Credite externe + estimări</w:t>
                            </w:r>
                          </w:p>
                          <w:p w14:paraId="44062117" w14:textId="77777777" w:rsidR="00960CD4" w:rsidRDefault="00960CD4" w:rsidP="000B76FB">
                            <w:pPr>
                              <w:rPr>
                                <w:lang w:val="ro-RO"/>
                              </w:rPr>
                            </w:pPr>
                          </w:p>
                          <w:p w14:paraId="3A303F01"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1339" id="Flowchart: Process 61" o:spid="_x0000_s1035" type="#_x0000_t109" style="position:absolute;margin-left:-3.6pt;margin-top:7.15pt;width:179.55pt;height:1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">
                <v:textbox>
                  <w:txbxContent>
                    <w:p w14:paraId="42DE74AF" w14:textId="77777777" w:rsidR="00960CD4" w:rsidRPr="00841EAA" w:rsidRDefault="00960CD4" w:rsidP="000B76FB">
                      <w:pPr>
                        <w:rPr>
                          <w:b/>
                          <w:lang w:val="fr-FR"/>
                        </w:rPr>
                      </w:pPr>
                      <w:r w:rsidRPr="00FE4FEA">
                        <w:rPr>
                          <w:b/>
                          <w:lang w:val="ro-RO"/>
                        </w:rPr>
                        <w:t>Sursa de date primare</w:t>
                      </w:r>
                      <w:r w:rsidRPr="00841EAA">
                        <w:rPr>
                          <w:b/>
                          <w:lang w:val="fr-FR"/>
                        </w:rPr>
                        <w:t>:</w:t>
                      </w:r>
                    </w:p>
                    <w:p w14:paraId="6B2F3397" w14:textId="77777777" w:rsidR="00960CD4" w:rsidRPr="006632C1" w:rsidRDefault="00960CD4" w:rsidP="000B76FB">
                      <w:pPr>
                        <w:rPr>
                          <w:lang w:val="ro-RO"/>
                        </w:rPr>
                      </w:pPr>
                      <w:r w:rsidRPr="006632C1">
                        <w:rPr>
                          <w:lang w:val="ro-RO"/>
                        </w:rPr>
                        <w:t>-Buget de stat</w:t>
                      </w:r>
                    </w:p>
                    <w:p w14:paraId="0CDB15C7" w14:textId="77777777" w:rsidR="00960CD4" w:rsidRPr="006632C1" w:rsidRDefault="00960CD4" w:rsidP="000B76FB">
                      <w:pPr>
                        <w:rPr>
                          <w:lang w:val="ro-RO"/>
                        </w:rPr>
                      </w:pPr>
                      <w:r w:rsidRPr="006632C1">
                        <w:rPr>
                          <w:lang w:val="ro-RO"/>
                        </w:rPr>
                        <w:t>-Trezoreria Statului</w:t>
                      </w:r>
                    </w:p>
                    <w:p w14:paraId="4BDF38C0" w14:textId="499D2316" w:rsidR="00960CD4" w:rsidRPr="006632C1" w:rsidRDefault="00960CD4"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960CD4" w:rsidRDefault="00960CD4"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FA7B44F" w14:textId="77777777" w:rsidR="00960CD4" w:rsidRDefault="00960CD4" w:rsidP="000B76FB">
                      <w:pPr>
                        <w:rPr>
                          <w:lang w:val="ro-RO"/>
                        </w:rPr>
                      </w:pPr>
                      <w:r>
                        <w:rPr>
                          <w:lang w:val="ro-RO"/>
                        </w:rPr>
                        <w:t>-Fonduri externe nerambursabile</w:t>
                      </w:r>
                    </w:p>
                    <w:p w14:paraId="6FBD161C" w14:textId="3DDED820" w:rsidR="00960CD4" w:rsidRDefault="00960CD4" w:rsidP="000B76FB">
                      <w:pPr>
                        <w:rPr>
                          <w:lang w:val="ro-RO"/>
                        </w:rPr>
                      </w:pPr>
                      <w:r>
                        <w:rPr>
                          <w:lang w:val="ro-RO"/>
                        </w:rPr>
                        <w:t>-Credite externe + estimări</w:t>
                      </w:r>
                    </w:p>
                    <w:p w14:paraId="44062117" w14:textId="77777777" w:rsidR="00960CD4" w:rsidRDefault="00960CD4" w:rsidP="000B76FB">
                      <w:pPr>
                        <w:rPr>
                          <w:lang w:val="ro-RO"/>
                        </w:rPr>
                      </w:pPr>
                    </w:p>
                    <w:p w14:paraId="3A303F01" w14:textId="77777777" w:rsidR="00960CD4" w:rsidRPr="002B553C" w:rsidRDefault="00960CD4" w:rsidP="000B76FB">
                      <w:pPr>
                        <w:rPr>
                          <w:lang w:val="ro-RO"/>
                        </w:rPr>
                      </w:pPr>
                    </w:p>
                  </w:txbxContent>
                </v:textbox>
              </v:shape>
            </w:pict>
          </mc:Fallback>
        </mc:AlternateContent>
      </w:r>
    </w:p>
    <w:p w14:paraId="6DDB6BD2" w14:textId="77777777" w:rsidR="00BA5E33" w:rsidRPr="00604B62" w:rsidRDefault="00BA5E33" w:rsidP="000F5753">
      <w:pPr>
        <w:spacing w:line="276" w:lineRule="auto"/>
        <w:rPr>
          <w:rFonts w:ascii="Arial" w:eastAsia="MS Mincho" w:hAnsi="Arial" w:cs="Arial"/>
          <w:sz w:val="24"/>
          <w:szCs w:val="24"/>
          <w:lang w:val="ro-RO" w:eastAsia="ja-JP"/>
        </w:rPr>
      </w:pPr>
    </w:p>
    <w:p w14:paraId="15C44FB4" w14:textId="77777777" w:rsidR="00BA5E33" w:rsidRPr="00604B62" w:rsidRDefault="00BA5E33" w:rsidP="000F5753">
      <w:pPr>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 xml:space="preserve">                                                                                                                                   </w:t>
      </w:r>
    </w:p>
    <w:p w14:paraId="27325BF9" w14:textId="77777777" w:rsidR="00BA5E33" w:rsidRPr="00604B62" w:rsidRDefault="00BA5E33" w:rsidP="000F5753">
      <w:pPr>
        <w:spacing w:line="276" w:lineRule="auto"/>
        <w:rPr>
          <w:rFonts w:ascii="Arial" w:eastAsia="MS Mincho" w:hAnsi="Arial" w:cs="Arial"/>
          <w:sz w:val="24"/>
          <w:szCs w:val="24"/>
          <w:lang w:val="ro-RO" w:eastAsia="ja-JP"/>
        </w:rPr>
      </w:pPr>
    </w:p>
    <w:p w14:paraId="51FF200B" w14:textId="77777777" w:rsidR="00BA5E33" w:rsidRPr="00604B62" w:rsidRDefault="00BA5E33" w:rsidP="000F5753">
      <w:pPr>
        <w:spacing w:line="276" w:lineRule="auto"/>
        <w:rPr>
          <w:rFonts w:ascii="Arial" w:eastAsia="MS Mincho" w:hAnsi="Arial" w:cs="Arial"/>
          <w:sz w:val="24"/>
          <w:szCs w:val="24"/>
          <w:lang w:val="ro-RO" w:eastAsia="ja-JP"/>
        </w:rPr>
      </w:pPr>
    </w:p>
    <w:p w14:paraId="437D35DD" w14:textId="77777777" w:rsidR="00BA5E33" w:rsidRPr="00604B62" w:rsidRDefault="00BA5E33" w:rsidP="000F5753">
      <w:pPr>
        <w:spacing w:line="276" w:lineRule="auto"/>
        <w:rPr>
          <w:rFonts w:ascii="Arial" w:eastAsia="MS Mincho" w:hAnsi="Arial" w:cs="Arial"/>
          <w:sz w:val="24"/>
          <w:szCs w:val="24"/>
          <w:lang w:val="ro-RO" w:eastAsia="ja-JP"/>
        </w:rPr>
      </w:pPr>
    </w:p>
    <w:p w14:paraId="35884065" w14:textId="77777777" w:rsidR="00BA5E33" w:rsidRPr="00604B62" w:rsidRDefault="00BA5E33" w:rsidP="000F5753">
      <w:pPr>
        <w:spacing w:line="276" w:lineRule="auto"/>
        <w:rPr>
          <w:rFonts w:ascii="Arial" w:eastAsia="MS Mincho" w:hAnsi="Arial" w:cs="Arial"/>
          <w:sz w:val="24"/>
          <w:szCs w:val="24"/>
          <w:lang w:val="ro-RO" w:eastAsia="ja-JP"/>
        </w:rPr>
      </w:pPr>
    </w:p>
    <w:p w14:paraId="471B25C1" w14:textId="77777777" w:rsidR="00BA5E33" w:rsidRPr="00604B62" w:rsidRDefault="00BA5E33" w:rsidP="000F5753">
      <w:pPr>
        <w:spacing w:line="276" w:lineRule="auto"/>
        <w:rPr>
          <w:rFonts w:ascii="Arial" w:eastAsia="MS Mincho" w:hAnsi="Arial" w:cs="Arial"/>
          <w:sz w:val="24"/>
          <w:szCs w:val="24"/>
          <w:lang w:val="ro-RO" w:eastAsia="ja-JP"/>
        </w:rPr>
      </w:pPr>
    </w:p>
    <w:p w14:paraId="77842664" w14:textId="77777777" w:rsidR="00BA5E33" w:rsidRPr="00604B62" w:rsidRDefault="00BA5E33" w:rsidP="000F5753">
      <w:pPr>
        <w:spacing w:line="276" w:lineRule="auto"/>
        <w:rPr>
          <w:rFonts w:ascii="Arial" w:eastAsia="MS Mincho" w:hAnsi="Arial" w:cs="Arial"/>
          <w:sz w:val="24"/>
          <w:szCs w:val="24"/>
          <w:lang w:val="ro-RO" w:eastAsia="ja-JP"/>
        </w:rPr>
      </w:pPr>
    </w:p>
    <w:p w14:paraId="23C1BCE5" w14:textId="77777777" w:rsidR="00BA5E33" w:rsidRPr="00604B62" w:rsidRDefault="00BA5E33" w:rsidP="000F5753">
      <w:pPr>
        <w:spacing w:line="276" w:lineRule="auto"/>
        <w:rPr>
          <w:rFonts w:ascii="Arial" w:eastAsia="MS Mincho" w:hAnsi="Arial" w:cs="Arial"/>
          <w:sz w:val="24"/>
          <w:szCs w:val="24"/>
          <w:lang w:val="ro-RO" w:eastAsia="ja-JP"/>
        </w:rPr>
      </w:pPr>
    </w:p>
    <w:p w14:paraId="5A786CB0" w14:textId="77777777" w:rsidR="00BA5E33" w:rsidRPr="00604B62" w:rsidRDefault="00363D22"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71040" behindDoc="0" locked="0" layoutInCell="1" allowOverlap="1" wp14:anchorId="0F0CDAF1" wp14:editId="7B3805B9">
                <wp:simplePos x="0" y="0"/>
                <wp:positionH relativeFrom="column">
                  <wp:posOffset>3707765</wp:posOffset>
                </wp:positionH>
                <wp:positionV relativeFrom="paragraph">
                  <wp:posOffset>158114</wp:posOffset>
                </wp:positionV>
                <wp:extent cx="0" cy="276225"/>
                <wp:effectExtent l="76200" t="0" r="57150" b="47625"/>
                <wp:wrapNone/>
                <wp:docPr id="5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2B39" id="Straight Connector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45pt" to="291.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">
                <v:stroke endarrow="b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72064" behindDoc="0" locked="0" layoutInCell="1" allowOverlap="1" wp14:anchorId="2F408790" wp14:editId="599D74CE">
                <wp:simplePos x="0" y="0"/>
                <wp:positionH relativeFrom="column">
                  <wp:posOffset>945515</wp:posOffset>
                </wp:positionH>
                <wp:positionV relativeFrom="paragraph">
                  <wp:posOffset>148590</wp:posOffset>
                </wp:positionV>
                <wp:extent cx="0" cy="285750"/>
                <wp:effectExtent l="76200" t="0" r="57150" b="57150"/>
                <wp:wrapNone/>
                <wp:docPr id="5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ABA3" id="Straight Connector 5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1.7pt" to="7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">
                <v:stroke endarrow="block"/>
              </v:line>
            </w:pict>
          </mc:Fallback>
        </mc:AlternateContent>
      </w:r>
    </w:p>
    <w:p w14:paraId="58EE916D" w14:textId="77777777" w:rsidR="00BA5E33" w:rsidRPr="00604B62" w:rsidRDefault="00363D22"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0080" behindDoc="0" locked="0" layoutInCell="1" allowOverlap="1" wp14:anchorId="0896E658" wp14:editId="5551E6DD">
                <wp:simplePos x="0" y="0"/>
                <wp:positionH relativeFrom="column">
                  <wp:posOffset>-167005</wp:posOffset>
                </wp:positionH>
                <wp:positionV relativeFrom="paragraph">
                  <wp:posOffset>231140</wp:posOffset>
                </wp:positionV>
                <wp:extent cx="2202180" cy="457200"/>
                <wp:effectExtent l="0" t="0" r="26670" b="19050"/>
                <wp:wrapNone/>
                <wp:docPr id="56"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457200"/>
                        </a:xfrm>
                        <a:prstGeom prst="flowChartProcess">
                          <a:avLst/>
                        </a:prstGeom>
                        <a:solidFill>
                          <a:srgbClr val="FFFFFF"/>
                        </a:solidFill>
                        <a:ln w="9525">
                          <a:solidFill>
                            <a:srgbClr val="000000"/>
                          </a:solidFill>
                          <a:miter lim="800000"/>
                          <a:headEnd/>
                          <a:tailEnd/>
                        </a:ln>
                      </wps:spPr>
                      <wps:txbx>
                        <w:txbxContent>
                          <w:p w14:paraId="100F2EF9" w14:textId="77777777" w:rsidR="00960CD4" w:rsidRDefault="00960CD4" w:rsidP="000B76FB">
                            <w:r>
                              <w:rPr>
                                <w:lang w:val="ro-RO"/>
                              </w:rPr>
                              <w:t>Standarde utilizate</w:t>
                            </w:r>
                            <w:r>
                              <w:t>:</w:t>
                            </w:r>
                          </w:p>
                          <w:p w14:paraId="3189AEC5" w14:textId="2276E113" w:rsidR="00960CD4" w:rsidRPr="006632C1" w:rsidRDefault="00960CD4" w:rsidP="000B76FB">
                            <w:pPr>
                              <w:rPr>
                                <w:lang w:val="ro-RO"/>
                              </w:rPr>
                            </w:pPr>
                            <w:r>
                              <w:t>-</w:t>
                            </w:r>
                            <w:r w:rsidRPr="006632C1">
                              <w:rPr>
                                <w:lang w:val="ro-RO"/>
                              </w:rPr>
                              <w:t>metodologie națională</w:t>
                            </w:r>
                          </w:p>
                          <w:p w14:paraId="0A028AC5"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658" id="Flowchart: Process 58" o:spid="_x0000_s1036" type="#_x0000_t109" style="position:absolute;margin-left:-13.15pt;margin-top:18.2pt;width:173.4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">
                <v:textbox>
                  <w:txbxContent>
                    <w:p w14:paraId="100F2EF9" w14:textId="77777777" w:rsidR="00960CD4" w:rsidRDefault="00960CD4" w:rsidP="000B76FB">
                      <w:r>
                        <w:rPr>
                          <w:lang w:val="ro-RO"/>
                        </w:rPr>
                        <w:t>Standarde utilizate</w:t>
                      </w:r>
                      <w:r>
                        <w:t>:</w:t>
                      </w:r>
                    </w:p>
                    <w:p w14:paraId="3189AEC5" w14:textId="2276E113" w:rsidR="00960CD4" w:rsidRPr="006632C1" w:rsidRDefault="00960CD4" w:rsidP="000B76FB">
                      <w:pPr>
                        <w:rPr>
                          <w:lang w:val="ro-RO"/>
                        </w:rPr>
                      </w:pPr>
                      <w:r>
                        <w:t>-</w:t>
                      </w:r>
                      <w:r w:rsidRPr="006632C1">
                        <w:rPr>
                          <w:lang w:val="ro-RO"/>
                        </w:rPr>
                        <w:t>metodologie națională</w:t>
                      </w:r>
                    </w:p>
                    <w:p w14:paraId="0A028AC5" w14:textId="77777777" w:rsidR="00960CD4" w:rsidRPr="000D6F49" w:rsidRDefault="00960CD4" w:rsidP="000B76FB"/>
                  </w:txbxContent>
                </v:textbox>
              </v:shape>
            </w:pict>
          </mc:Fallback>
        </mc:AlternateContent>
      </w:r>
    </w:p>
    <w:p w14:paraId="534DD53E" w14:textId="77777777" w:rsidR="00BA5E33" w:rsidRPr="00604B62" w:rsidRDefault="00363D22" w:rsidP="000F5753">
      <w:pPr>
        <w:tabs>
          <w:tab w:val="left" w:pos="11400"/>
        </w:tabs>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1104" behindDoc="0" locked="0" layoutInCell="1" allowOverlap="1" wp14:anchorId="0CC1E59B" wp14:editId="481D671A">
                <wp:simplePos x="0" y="0"/>
                <wp:positionH relativeFrom="column">
                  <wp:posOffset>2317116</wp:posOffset>
                </wp:positionH>
                <wp:positionV relativeFrom="paragraph">
                  <wp:posOffset>29845</wp:posOffset>
                </wp:positionV>
                <wp:extent cx="2278380" cy="457200"/>
                <wp:effectExtent l="0" t="0" r="26670" b="19050"/>
                <wp:wrapNone/>
                <wp:docPr id="53"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57200"/>
                        </a:xfrm>
                        <a:prstGeom prst="flowChartProcess">
                          <a:avLst/>
                        </a:prstGeom>
                        <a:solidFill>
                          <a:srgbClr val="FFFFFF"/>
                        </a:solidFill>
                        <a:ln w="9525">
                          <a:solidFill>
                            <a:srgbClr val="000000"/>
                          </a:solidFill>
                          <a:miter lim="800000"/>
                          <a:headEnd/>
                          <a:tailEnd/>
                        </a:ln>
                      </wps:spPr>
                      <wps:txbx>
                        <w:txbxContent>
                          <w:p w14:paraId="6FB2E70E" w14:textId="77777777" w:rsidR="00960CD4" w:rsidRDefault="00960CD4" w:rsidP="000B76FB">
                            <w:r>
                              <w:rPr>
                                <w:lang w:val="ro-RO"/>
                              </w:rPr>
                              <w:t>Standarde utilizate</w:t>
                            </w:r>
                            <w:r>
                              <w:t>:</w:t>
                            </w:r>
                          </w:p>
                          <w:p w14:paraId="3D56E9D7" w14:textId="5FB1ECFD" w:rsidR="00960CD4" w:rsidRPr="006632C1" w:rsidRDefault="00960CD4" w:rsidP="000B76FB">
                            <w:pPr>
                              <w:rPr>
                                <w:lang w:val="ro-RO"/>
                              </w:rPr>
                            </w:pPr>
                            <w:r w:rsidRPr="006632C1">
                              <w:rPr>
                                <w:lang w:val="ro-RO"/>
                              </w:rPr>
                              <w:t xml:space="preserve">-metodologie </w:t>
                            </w:r>
                            <w:r>
                              <w:rPr>
                                <w:lang w:val="ro-RO"/>
                              </w:rPr>
                              <w:t>națională</w:t>
                            </w:r>
                          </w:p>
                          <w:p w14:paraId="4A55AA5B"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E59B" id="Flowchart: Process 55" o:spid="_x0000_s1037" type="#_x0000_t109" style="position:absolute;margin-left:182.45pt;margin-top:2.35pt;width:179.4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">
                <v:textbox>
                  <w:txbxContent>
                    <w:p w14:paraId="6FB2E70E" w14:textId="77777777" w:rsidR="00960CD4" w:rsidRDefault="00960CD4" w:rsidP="000B76FB">
                      <w:r>
                        <w:rPr>
                          <w:lang w:val="ro-RO"/>
                        </w:rPr>
                        <w:t>Standarde utilizate</w:t>
                      </w:r>
                      <w:r>
                        <w:t>:</w:t>
                      </w:r>
                    </w:p>
                    <w:p w14:paraId="3D56E9D7" w14:textId="5FB1ECFD" w:rsidR="00960CD4" w:rsidRPr="006632C1" w:rsidRDefault="00960CD4" w:rsidP="000B76FB">
                      <w:pPr>
                        <w:rPr>
                          <w:lang w:val="ro-RO"/>
                        </w:rPr>
                      </w:pPr>
                      <w:r w:rsidRPr="006632C1">
                        <w:rPr>
                          <w:lang w:val="ro-RO"/>
                        </w:rPr>
                        <w:t xml:space="preserve">-metodologie </w:t>
                      </w:r>
                      <w:r>
                        <w:rPr>
                          <w:lang w:val="ro-RO"/>
                        </w:rPr>
                        <w:t>națională</w:t>
                      </w:r>
                    </w:p>
                    <w:p w14:paraId="4A55AA5B" w14:textId="77777777" w:rsidR="00960CD4" w:rsidRPr="000D6F49" w:rsidRDefault="00960CD4" w:rsidP="000B76FB"/>
                  </w:txbxContent>
                </v:textbox>
              </v:shape>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87424" behindDoc="0" locked="0" layoutInCell="1" allowOverlap="1" wp14:anchorId="51749989" wp14:editId="0133041A">
                <wp:simplePos x="0" y="0"/>
                <wp:positionH relativeFrom="column">
                  <wp:posOffset>7581900</wp:posOffset>
                </wp:positionH>
                <wp:positionV relativeFrom="paragraph">
                  <wp:posOffset>1705610</wp:posOffset>
                </wp:positionV>
                <wp:extent cx="0" cy="228600"/>
                <wp:effectExtent l="54610" t="7620" r="59690" b="20955"/>
                <wp:wrapNone/>
                <wp:docPr id="5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C7E0" id="Straight Connector 5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34.3pt" to="597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">
                <v:stroke endarrow="block"/>
              </v:line>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64896" behindDoc="0" locked="0" layoutInCell="1" allowOverlap="1" wp14:anchorId="1D30F911" wp14:editId="7ACFCDAD">
                <wp:simplePos x="0" y="0"/>
                <wp:positionH relativeFrom="column">
                  <wp:posOffset>7202805</wp:posOffset>
                </wp:positionH>
                <wp:positionV relativeFrom="paragraph">
                  <wp:posOffset>1257300</wp:posOffset>
                </wp:positionV>
                <wp:extent cx="0" cy="228600"/>
                <wp:effectExtent l="56515" t="7620" r="57785" b="20955"/>
                <wp:wrapNone/>
                <wp:docPr id="5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BCC6" id="Straight Connector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15pt,99pt" to="567.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">
                <v:stroke endarrow="block"/>
              </v:line>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63872" behindDoc="0" locked="0" layoutInCell="1" allowOverlap="1" wp14:anchorId="11125CA6" wp14:editId="087912AB">
                <wp:simplePos x="0" y="0"/>
                <wp:positionH relativeFrom="column">
                  <wp:posOffset>6840855</wp:posOffset>
                </wp:positionH>
                <wp:positionV relativeFrom="paragraph">
                  <wp:posOffset>685800</wp:posOffset>
                </wp:positionV>
                <wp:extent cx="0" cy="228600"/>
                <wp:effectExtent l="56515" t="7620" r="57785" b="20955"/>
                <wp:wrapNone/>
                <wp:docPr id="5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5E7A" id="Straight Connector 5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54pt" to="538.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">
                <v:stroke endarrow="block"/>
              </v:line>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59776" behindDoc="0" locked="0" layoutInCell="1" allowOverlap="1" wp14:anchorId="27CDCCBD" wp14:editId="1D34455B">
                <wp:simplePos x="0" y="0"/>
                <wp:positionH relativeFrom="column">
                  <wp:posOffset>6153150</wp:posOffset>
                </wp:positionH>
                <wp:positionV relativeFrom="paragraph">
                  <wp:posOffset>914400</wp:posOffset>
                </wp:positionV>
                <wp:extent cx="1556385" cy="342900"/>
                <wp:effectExtent l="6985" t="7620" r="8255" b="11430"/>
                <wp:wrapNone/>
                <wp:docPr id="48"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flowChartProcess">
                          <a:avLst/>
                        </a:prstGeom>
                        <a:solidFill>
                          <a:srgbClr val="FFFFFF"/>
                        </a:solidFill>
                        <a:ln w="9525">
                          <a:solidFill>
                            <a:srgbClr val="000000"/>
                          </a:solidFill>
                          <a:miter lim="800000"/>
                          <a:headEnd/>
                          <a:tailEnd/>
                        </a:ln>
                      </wps:spPr>
                      <wps:txbx>
                        <w:txbxContent>
                          <w:p w14:paraId="558A5D40" w14:textId="77777777" w:rsidR="00960CD4" w:rsidRPr="009727EE" w:rsidRDefault="00960CD4" w:rsidP="000B76FB">
                            <w:pPr>
                              <w:jc w:val="cente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CCBD" id="Flowchart: Process 50" o:spid="_x0000_s1038" type="#_x0000_t109" style="position:absolute;margin-left:484.5pt;margin-top:1in;width:122.5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">
                <v:textbox>
                  <w:txbxContent>
                    <w:p w14:paraId="558A5D40" w14:textId="77777777" w:rsidR="00960CD4" w:rsidRPr="009727EE" w:rsidRDefault="00960CD4" w:rsidP="000B76FB">
                      <w:pPr>
                        <w:jc w:val="center"/>
                        <w:rPr>
                          <w:lang w:val="ro-RO"/>
                        </w:rPr>
                      </w:pPr>
                      <w:r>
                        <w:rPr>
                          <w:lang w:val="ro-RO"/>
                        </w:rPr>
                        <w:t xml:space="preserve">Baza </w:t>
                      </w:r>
                      <w:proofErr w:type="spellStart"/>
                      <w:r>
                        <w:rPr>
                          <w:lang w:val="ro-RO"/>
                        </w:rPr>
                        <w:t>accrual</w:t>
                      </w:r>
                      <w:proofErr w:type="spellEnd"/>
                    </w:p>
                  </w:txbxContent>
                </v:textbox>
              </v:shape>
            </w:pict>
          </mc:Fallback>
        </mc:AlternateContent>
      </w:r>
      <w:r w:rsidR="00B54EB1" w:rsidRPr="00604B62">
        <w:rPr>
          <w:rFonts w:ascii="Arial" w:hAnsi="Arial" w:cs="Arial"/>
          <w:noProof/>
          <w:sz w:val="24"/>
          <w:szCs w:val="24"/>
          <w:lang w:val="ro-RO"/>
        </w:rPr>
        <mc:AlternateContent>
          <mc:Choice Requires="wps">
            <w:drawing>
              <wp:anchor distT="0" distB="0" distL="114300" distR="114300" simplePos="0" relativeHeight="251658752" behindDoc="0" locked="0" layoutInCell="1" allowOverlap="1" wp14:anchorId="79556D9A" wp14:editId="5D5A99F7">
                <wp:simplePos x="0" y="0"/>
                <wp:positionH relativeFrom="column">
                  <wp:posOffset>5646420</wp:posOffset>
                </wp:positionH>
                <wp:positionV relativeFrom="paragraph">
                  <wp:posOffset>342900</wp:posOffset>
                </wp:positionV>
                <wp:extent cx="1845945" cy="342900"/>
                <wp:effectExtent l="5080" t="7620" r="6350" b="11430"/>
                <wp:wrapNone/>
                <wp:docPr id="47"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7A9CB246" w14:textId="77777777" w:rsidR="00960CD4" w:rsidRPr="004129FE" w:rsidRDefault="00960CD4"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D9A" id="Flowchart: Process 49" o:spid="_x0000_s1039" type="#_x0000_t109" style="position:absolute;margin-left:444.6pt;margin-top:27pt;width:145.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zOAIAAGYEAAAOAAAAZHJzL2Uyb0RvYy54bWysVMGO0zAQvSPxD5bvNE03Z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">
                <v:textbox>
                  <w:txbxContent>
                    <w:p w14:paraId="7A9CB246" w14:textId="77777777" w:rsidR="00960CD4" w:rsidRPr="004129FE" w:rsidRDefault="00960CD4" w:rsidP="000B76FB">
                      <w:pPr>
                        <w:jc w:val="center"/>
                        <w:rPr>
                          <w:lang w:val="ro-RO"/>
                        </w:rPr>
                      </w:pPr>
                      <w:r>
                        <w:rPr>
                          <w:lang w:val="ro-RO"/>
                        </w:rPr>
                        <w:t>Raportare SEC</w:t>
                      </w:r>
                    </w:p>
                  </w:txbxContent>
                </v:textbox>
              </v:shape>
            </w:pict>
          </mc:Fallback>
        </mc:AlternateContent>
      </w:r>
      <w:r w:rsidR="00BA5E33" w:rsidRPr="00604B62">
        <w:rPr>
          <w:rFonts w:ascii="Arial" w:eastAsia="MS Mincho" w:hAnsi="Arial" w:cs="Arial"/>
          <w:sz w:val="24"/>
          <w:szCs w:val="24"/>
          <w:lang w:val="ro-RO" w:eastAsia="ja-JP"/>
        </w:rPr>
        <w:tab/>
      </w:r>
      <w:r w:rsidR="001170D5" w:rsidRPr="00604B62">
        <w:rPr>
          <w:rFonts w:ascii="Arial" w:hAnsi="Arial" w:cs="Arial"/>
          <w:noProof/>
          <w:sz w:val="24"/>
          <w:szCs w:val="24"/>
          <w:lang w:val="ro-RO"/>
        </w:rPr>
        <mc:AlternateContent>
          <mc:Choice Requires="wps">
            <w:drawing>
              <wp:anchor distT="0" distB="0" distL="114300" distR="114300" simplePos="0" relativeHeight="251689472" behindDoc="0" locked="1" layoutInCell="1" allowOverlap="1" wp14:anchorId="77D17DA8" wp14:editId="3ACE8992">
                <wp:simplePos x="0" y="0"/>
                <wp:positionH relativeFrom="column">
                  <wp:posOffset>6743700</wp:posOffset>
                </wp:positionH>
                <wp:positionV relativeFrom="paragraph">
                  <wp:posOffset>1929765</wp:posOffset>
                </wp:positionV>
                <wp:extent cx="1447800" cy="457200"/>
                <wp:effectExtent l="8890" t="5715" r="10160" b="13335"/>
                <wp:wrapNone/>
                <wp:docPr id="2"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30F26C15" w14:textId="77777777" w:rsidR="00960CD4" w:rsidRDefault="00960CD4" w:rsidP="001170D5">
                            <w:r>
                              <w:rPr>
                                <w:lang w:val="ro-RO"/>
                              </w:rPr>
                              <w:t>Standarde utilizate</w:t>
                            </w:r>
                            <w:r>
                              <w:t>:</w:t>
                            </w:r>
                          </w:p>
                          <w:p w14:paraId="5F2921EA" w14:textId="77777777" w:rsidR="00960CD4" w:rsidRPr="004129FE" w:rsidRDefault="00960CD4" w:rsidP="001170D5">
                            <w:pPr>
                              <w:rPr>
                                <w:lang w:val="ro-RO"/>
                              </w:rPr>
                            </w:pPr>
                            <w:r w:rsidRPr="004129FE">
                              <w:rPr>
                                <w:lang w:val="ro-RO"/>
                              </w:rPr>
                              <w:t>-</w:t>
                            </w:r>
                            <w:r>
                              <w:rPr>
                                <w:lang w:val="ro-RO"/>
                              </w:rPr>
                              <w:t xml:space="preserve">Standard SEC </w:t>
                            </w:r>
                          </w:p>
                          <w:p w14:paraId="4807085E" w14:textId="77777777" w:rsidR="00960CD4" w:rsidRPr="000D6F49" w:rsidRDefault="00960CD4" w:rsidP="00117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7DA8" id="Flowchart: Process 39" o:spid="_x0000_s1040" type="#_x0000_t109" style="position:absolute;margin-left:531pt;margin-top:151.95pt;width:114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">
                <v:textbox>
                  <w:txbxContent>
                    <w:p w14:paraId="30F26C15" w14:textId="77777777" w:rsidR="00960CD4" w:rsidRDefault="00960CD4" w:rsidP="001170D5">
                      <w:r>
                        <w:rPr>
                          <w:lang w:val="ro-RO"/>
                        </w:rPr>
                        <w:t>Standarde utilizate</w:t>
                      </w:r>
                      <w:r>
                        <w:t>:</w:t>
                      </w:r>
                    </w:p>
                    <w:p w14:paraId="5F2921EA" w14:textId="77777777" w:rsidR="00960CD4" w:rsidRPr="004129FE" w:rsidRDefault="00960CD4" w:rsidP="001170D5">
                      <w:pPr>
                        <w:rPr>
                          <w:lang w:val="ro-RO"/>
                        </w:rPr>
                      </w:pPr>
                      <w:r w:rsidRPr="004129FE">
                        <w:rPr>
                          <w:lang w:val="ro-RO"/>
                        </w:rPr>
                        <w:t>-</w:t>
                      </w:r>
                      <w:r>
                        <w:rPr>
                          <w:lang w:val="ro-RO"/>
                        </w:rPr>
                        <w:t xml:space="preserve">Standard SEC </w:t>
                      </w:r>
                    </w:p>
                    <w:p w14:paraId="4807085E" w14:textId="77777777" w:rsidR="00960CD4" w:rsidRPr="000D6F49" w:rsidRDefault="00960CD4" w:rsidP="001170D5"/>
                  </w:txbxContent>
                </v:textbox>
                <w10:anchorlock/>
              </v:shape>
            </w:pict>
          </mc:Fallback>
        </mc:AlternateContent>
      </w:r>
    </w:p>
    <w:p w14:paraId="6BFA92C6" w14:textId="77777777" w:rsidR="00BA5E33" w:rsidRPr="00604B62" w:rsidRDefault="00657E1D" w:rsidP="000F5753">
      <w:pPr>
        <w:tabs>
          <w:tab w:val="left" w:pos="6750"/>
        </w:tabs>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w:lastRenderedPageBreak/>
        <mc:AlternateContent>
          <mc:Choice Requires="wps">
            <w:drawing>
              <wp:anchor distT="0" distB="0" distL="114300" distR="114300" simplePos="0" relativeHeight="251703808" behindDoc="0" locked="0" layoutInCell="1" allowOverlap="1" wp14:anchorId="2080837A" wp14:editId="7D40A633">
                <wp:simplePos x="0" y="0"/>
                <wp:positionH relativeFrom="column">
                  <wp:posOffset>4603115</wp:posOffset>
                </wp:positionH>
                <wp:positionV relativeFrom="paragraph">
                  <wp:posOffset>585469</wp:posOffset>
                </wp:positionV>
                <wp:extent cx="2295525" cy="790575"/>
                <wp:effectExtent l="0" t="38100" r="47625" b="28575"/>
                <wp:wrapNone/>
                <wp:docPr id="13"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EC0D" id="Straight Connector 7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46.1pt" to="543.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">
                <v:stroke endarrow="b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99712" behindDoc="0" locked="0" layoutInCell="1" allowOverlap="1" wp14:anchorId="3434EC49" wp14:editId="6D598CCD">
                <wp:simplePos x="0" y="0"/>
                <wp:positionH relativeFrom="column">
                  <wp:posOffset>6806565</wp:posOffset>
                </wp:positionH>
                <wp:positionV relativeFrom="paragraph">
                  <wp:posOffset>426085</wp:posOffset>
                </wp:positionV>
                <wp:extent cx="1556385" cy="342900"/>
                <wp:effectExtent l="6985" t="7620" r="8255" b="11430"/>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rect">
                          <a:avLst/>
                        </a:prstGeom>
                        <a:solidFill>
                          <a:srgbClr val="FFFFFF"/>
                        </a:solidFill>
                        <a:ln w="9525">
                          <a:solidFill>
                            <a:srgbClr val="000000"/>
                          </a:solidFill>
                          <a:miter lim="800000"/>
                          <a:headEnd/>
                          <a:tailEnd/>
                        </a:ln>
                      </wps:spPr>
                      <wps:txbx>
                        <w:txbxContent>
                          <w:p w14:paraId="27B24FCD" w14:textId="77777777" w:rsidR="00960CD4" w:rsidRPr="00CB1B24" w:rsidRDefault="00960CD4" w:rsidP="00657E1D">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49" id="_x0000_s1041" style="position:absolute;margin-left:535.95pt;margin-top:33.55pt;width:122.5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cNLQIAAFE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">
                <v:textbox>
                  <w:txbxContent>
                    <w:p w14:paraId="27B24FCD" w14:textId="77777777" w:rsidR="00960CD4" w:rsidRPr="00CB1B24" w:rsidRDefault="00960CD4" w:rsidP="00657E1D">
                      <w:pPr>
                        <w:rPr>
                          <w:lang w:val="ro-RO"/>
                        </w:rPr>
                      </w:pPr>
                      <w:r>
                        <w:rPr>
                          <w:lang w:val="ro-RO"/>
                        </w:rPr>
                        <w:t>Raportare SEC</w:t>
                      </w:r>
                    </w:p>
                  </w:txbxContent>
                </v:textbox>
              </v:rect>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701760" behindDoc="0" locked="0" layoutInCell="1" allowOverlap="1" wp14:anchorId="1F7B7DF9" wp14:editId="5F9C89B4">
                <wp:simplePos x="0" y="0"/>
                <wp:positionH relativeFrom="column">
                  <wp:posOffset>7467600</wp:posOffset>
                </wp:positionH>
                <wp:positionV relativeFrom="paragraph">
                  <wp:posOffset>770890</wp:posOffset>
                </wp:positionV>
                <wp:extent cx="9525" cy="266700"/>
                <wp:effectExtent l="76200" t="0" r="66675" b="57150"/>
                <wp:wrapNone/>
                <wp:docPr id="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1CCF" id="Straight Connector 47"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0.7pt" to="588.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6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">
                <v:stroke endarrow="b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97664" behindDoc="0" locked="0" layoutInCell="1" allowOverlap="1" wp14:anchorId="135BACD7" wp14:editId="3F025D8B">
                <wp:simplePos x="0" y="0"/>
                <wp:positionH relativeFrom="column">
                  <wp:posOffset>7458075</wp:posOffset>
                </wp:positionH>
                <wp:positionV relativeFrom="paragraph">
                  <wp:posOffset>1380490</wp:posOffset>
                </wp:positionV>
                <wp:extent cx="9525" cy="266700"/>
                <wp:effectExtent l="76200" t="0" r="66675" b="57150"/>
                <wp:wrapNone/>
                <wp:docPr id="1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1387" id="Straight Connector 4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25pt,108.7pt" to="588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db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">
                <v:stroke endarrow="block"/>
              </v:line>
            </w:pict>
          </mc:Fallback>
        </mc:AlternateContent>
      </w:r>
      <w:r w:rsidR="000C70B3" w:rsidRPr="00604B62">
        <w:rPr>
          <w:rFonts w:ascii="Arial" w:hAnsi="Arial" w:cs="Arial"/>
          <w:noProof/>
          <w:sz w:val="24"/>
          <w:szCs w:val="24"/>
          <w:lang w:val="ro-RO"/>
        </w:rPr>
        <mc:AlternateContent>
          <mc:Choice Requires="wps">
            <w:drawing>
              <wp:anchor distT="0" distB="0" distL="114300" distR="114300" simplePos="0" relativeHeight="251695616" behindDoc="0" locked="0" layoutInCell="1" allowOverlap="1" wp14:anchorId="58CB6221" wp14:editId="0D807484">
                <wp:simplePos x="0" y="0"/>
                <wp:positionH relativeFrom="column">
                  <wp:posOffset>6896100</wp:posOffset>
                </wp:positionH>
                <wp:positionV relativeFrom="paragraph">
                  <wp:posOffset>1035685</wp:posOffset>
                </wp:positionV>
                <wp:extent cx="1303020" cy="342900"/>
                <wp:effectExtent l="6985" t="7620" r="13970" b="1143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318D0401" w14:textId="77777777" w:rsidR="00960CD4" w:rsidRPr="00CB1B24" w:rsidRDefault="00960CD4" w:rsidP="000C70B3">
                            <w:pP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6221" id="_x0000_s1042" style="position:absolute;margin-left:543pt;margin-top:81.55pt;width:102.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">
                <v:textbox>
                  <w:txbxContent>
                    <w:p w14:paraId="318D0401" w14:textId="77777777" w:rsidR="00960CD4" w:rsidRPr="00CB1B24" w:rsidRDefault="00960CD4" w:rsidP="000C70B3">
                      <w:pPr>
                        <w:rPr>
                          <w:lang w:val="ro-RO"/>
                        </w:rPr>
                      </w:pPr>
                      <w:r>
                        <w:rPr>
                          <w:lang w:val="ro-RO"/>
                        </w:rPr>
                        <w:t xml:space="preserve">Baza </w:t>
                      </w:r>
                      <w:proofErr w:type="spellStart"/>
                      <w:r>
                        <w:rPr>
                          <w:lang w:val="ro-RO"/>
                        </w:rPr>
                        <w:t>accrual</w:t>
                      </w:r>
                      <w:proofErr w:type="spellEnd"/>
                    </w:p>
                  </w:txbxContent>
                </v:textbox>
              </v:rect>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60800" behindDoc="0" locked="0" layoutInCell="1" allowOverlap="1" wp14:anchorId="1402AE58" wp14:editId="45E716E6">
                <wp:simplePos x="0" y="0"/>
                <wp:positionH relativeFrom="column">
                  <wp:posOffset>6155690</wp:posOffset>
                </wp:positionH>
                <wp:positionV relativeFrom="paragraph">
                  <wp:posOffset>1614170</wp:posOffset>
                </wp:positionV>
                <wp:extent cx="3609975" cy="3429000"/>
                <wp:effectExtent l="0" t="0" r="28575" b="19050"/>
                <wp:wrapNone/>
                <wp:docPr id="52"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429000"/>
                        </a:xfrm>
                        <a:prstGeom prst="flowChartProcess">
                          <a:avLst/>
                        </a:prstGeom>
                        <a:solidFill>
                          <a:srgbClr val="FFFFFF"/>
                        </a:solidFill>
                        <a:ln w="9525">
                          <a:solidFill>
                            <a:srgbClr val="000000"/>
                          </a:solidFill>
                          <a:miter lim="800000"/>
                          <a:headEnd/>
                          <a:tailEnd/>
                        </a:ln>
                      </wps:spPr>
                      <wps:txbx>
                        <w:txbxContent>
                          <w:p w14:paraId="59CD9F57" w14:textId="54464367" w:rsidR="00960CD4" w:rsidRDefault="00960CD4"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960CD4" w:rsidRDefault="00960CD4"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960CD4" w:rsidRDefault="00960CD4"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w:t>
                            </w:r>
                            <w:proofErr w:type="spellStart"/>
                            <w:r>
                              <w:rPr>
                                <w:lang w:val="ro-RO"/>
                              </w:rPr>
                              <w:t>şi</w:t>
                            </w:r>
                            <w:proofErr w:type="spellEnd"/>
                            <w:r>
                              <w:rPr>
                                <w:lang w:val="ro-RO"/>
                              </w:rPr>
                              <w:t xml:space="preserve"> alte unități. Datele operative sunt transmise de companii electronic prin formularul S1001. La trimestre se estimează soldul companiilor.</w:t>
                            </w:r>
                          </w:p>
                          <w:p w14:paraId="6E7ADF54" w14:textId="77777777" w:rsidR="00960CD4" w:rsidRPr="007C0BCC" w:rsidRDefault="00960CD4" w:rsidP="000B76FB">
                            <w:pPr>
                              <w:jc w:val="both"/>
                              <w:rPr>
                                <w:lang w:val="ro-RO"/>
                              </w:rPr>
                            </w:pPr>
                            <w:r>
                              <w:rPr>
                                <w:lang w:val="ro-RO"/>
                              </w:rPr>
                              <w:t xml:space="preserve">-Sunt efectuate </w:t>
                            </w:r>
                            <w:r w:rsidRPr="007C0BCC">
                              <w:rPr>
                                <w:lang w:val="ro-RO"/>
                              </w:rPr>
                              <w:t>ajustări privind:</w:t>
                            </w:r>
                          </w:p>
                          <w:p w14:paraId="7AD68569" w14:textId="48E3D8F6" w:rsidR="00960CD4" w:rsidRPr="007C0BCC" w:rsidRDefault="00960CD4" w:rsidP="000B76FB">
                            <w:pPr>
                              <w:rPr>
                                <w:lang w:val="ro-RO"/>
                              </w:rPr>
                            </w:pPr>
                            <w:r w:rsidRPr="007C0BCC">
                              <w:rPr>
                                <w:lang w:val="ro-RO"/>
                              </w:rPr>
                              <w:sym w:font="Wingdings" w:char="F09F"/>
                            </w:r>
                            <w:r w:rsidRPr="007C0BCC">
                              <w:rPr>
                                <w:lang w:val="ro-RO"/>
                              </w:rPr>
                              <w:t xml:space="preserve"> diferența dintre dobânda plătită </w:t>
                            </w:r>
                            <w:proofErr w:type="spellStart"/>
                            <w:r w:rsidRPr="007C0BCC">
                              <w:rPr>
                                <w:lang w:val="ro-RO"/>
                              </w:rPr>
                              <w:t>şi</w:t>
                            </w:r>
                            <w:proofErr w:type="spellEnd"/>
                            <w:r w:rsidRPr="007C0BCC">
                              <w:rPr>
                                <w:lang w:val="ro-RO"/>
                              </w:rPr>
                              <w:t xml:space="preserve"> cea </w:t>
                            </w:r>
                            <w:proofErr w:type="spellStart"/>
                            <w:r w:rsidRPr="007C0BCC">
                              <w:rPr>
                                <w:lang w:val="ro-RO"/>
                              </w:rPr>
                              <w:t>accruată</w:t>
                            </w:r>
                            <w:proofErr w:type="spellEnd"/>
                            <w:r w:rsidRPr="007C0BCC">
                              <w:rPr>
                                <w:lang w:val="ro-RO"/>
                              </w:rPr>
                              <w:t>;</w:t>
                            </w:r>
                          </w:p>
                          <w:p w14:paraId="12C8FC91" w14:textId="782C0498" w:rsidR="00960CD4" w:rsidRPr="007C0BCC" w:rsidRDefault="00960CD4"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 xml:space="preserve">din tva </w:t>
                            </w:r>
                            <w:proofErr w:type="spellStart"/>
                            <w:r w:rsidRPr="007C0BCC">
                              <w:rPr>
                                <w:lang w:val="ro-RO"/>
                              </w:rPr>
                              <w:t>şi</w:t>
                            </w:r>
                            <w:proofErr w:type="spellEnd"/>
                            <w:r w:rsidRPr="007C0BCC">
                              <w:rPr>
                                <w:lang w:val="ro-RO"/>
                              </w:rPr>
                              <w:t xml:space="preserve"> impozitul pe venit defalcate de la bugetul de stat;</w:t>
                            </w:r>
                          </w:p>
                          <w:p w14:paraId="438DFE0C" w14:textId="19D38AE2" w:rsidR="00960CD4" w:rsidRPr="007C0BCC" w:rsidRDefault="00960CD4" w:rsidP="000B76FB">
                            <w:pPr>
                              <w:rPr>
                                <w:lang w:val="ro-RO"/>
                              </w:rPr>
                            </w:pPr>
                            <w:r w:rsidRPr="007C0BCC">
                              <w:rPr>
                                <w:lang w:val="ro-RO"/>
                              </w:rPr>
                              <w:sym w:font="Wingdings" w:char="F09F"/>
                            </w:r>
                            <w:r w:rsidRPr="007C0BCC">
                              <w:rPr>
                                <w:lang w:val="ro-RO"/>
                              </w:rPr>
                              <w:t>garanțiile executate.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E58" id="Flowchart: Process 54" o:spid="_x0000_s1043" type="#_x0000_t109" style="position:absolute;margin-left:484.7pt;margin-top:127.1pt;width:284.25pt;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">
                <v:textbox>
                  <w:txbxContent>
                    <w:p w14:paraId="59CD9F57" w14:textId="54464367" w:rsidR="00960CD4" w:rsidRDefault="00960CD4"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960CD4" w:rsidRDefault="00960CD4"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960CD4" w:rsidRDefault="00960CD4"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w:t>
                      </w:r>
                      <w:proofErr w:type="spellStart"/>
                      <w:r>
                        <w:rPr>
                          <w:lang w:val="ro-RO"/>
                        </w:rPr>
                        <w:t>şi</w:t>
                      </w:r>
                      <w:proofErr w:type="spellEnd"/>
                      <w:r>
                        <w:rPr>
                          <w:lang w:val="ro-RO"/>
                        </w:rPr>
                        <w:t xml:space="preserve"> alte unități. Datele operative sunt transmise de companii electronic prin formularul S1001. La trimestre se estimează soldul companiilor.</w:t>
                      </w:r>
                    </w:p>
                    <w:p w14:paraId="6E7ADF54" w14:textId="77777777" w:rsidR="00960CD4" w:rsidRPr="007C0BCC" w:rsidRDefault="00960CD4" w:rsidP="000B76FB">
                      <w:pPr>
                        <w:jc w:val="both"/>
                        <w:rPr>
                          <w:lang w:val="ro-RO"/>
                        </w:rPr>
                      </w:pPr>
                      <w:r>
                        <w:rPr>
                          <w:lang w:val="ro-RO"/>
                        </w:rPr>
                        <w:t xml:space="preserve">-Sunt efectuate </w:t>
                      </w:r>
                      <w:r w:rsidRPr="007C0BCC">
                        <w:rPr>
                          <w:lang w:val="ro-RO"/>
                        </w:rPr>
                        <w:t>ajustări privind:</w:t>
                      </w:r>
                    </w:p>
                    <w:p w14:paraId="7AD68569" w14:textId="48E3D8F6" w:rsidR="00960CD4" w:rsidRPr="007C0BCC" w:rsidRDefault="00960CD4" w:rsidP="000B76FB">
                      <w:pPr>
                        <w:rPr>
                          <w:lang w:val="ro-RO"/>
                        </w:rPr>
                      </w:pPr>
                      <w:r w:rsidRPr="007C0BCC">
                        <w:rPr>
                          <w:lang w:val="ro-RO"/>
                        </w:rPr>
                        <w:sym w:font="Wingdings" w:char="F09F"/>
                      </w:r>
                      <w:r w:rsidRPr="007C0BCC">
                        <w:rPr>
                          <w:lang w:val="ro-RO"/>
                        </w:rPr>
                        <w:t xml:space="preserve"> diferența dintre dobânda plătită </w:t>
                      </w:r>
                      <w:proofErr w:type="spellStart"/>
                      <w:r w:rsidRPr="007C0BCC">
                        <w:rPr>
                          <w:lang w:val="ro-RO"/>
                        </w:rPr>
                        <w:t>şi</w:t>
                      </w:r>
                      <w:proofErr w:type="spellEnd"/>
                      <w:r w:rsidRPr="007C0BCC">
                        <w:rPr>
                          <w:lang w:val="ro-RO"/>
                        </w:rPr>
                        <w:t xml:space="preserve"> cea </w:t>
                      </w:r>
                      <w:proofErr w:type="spellStart"/>
                      <w:r w:rsidRPr="007C0BCC">
                        <w:rPr>
                          <w:lang w:val="ro-RO"/>
                        </w:rPr>
                        <w:t>accruată</w:t>
                      </w:r>
                      <w:proofErr w:type="spellEnd"/>
                      <w:r w:rsidRPr="007C0BCC">
                        <w:rPr>
                          <w:lang w:val="ro-RO"/>
                        </w:rPr>
                        <w:t>;</w:t>
                      </w:r>
                    </w:p>
                    <w:p w14:paraId="12C8FC91" w14:textId="782C0498" w:rsidR="00960CD4" w:rsidRPr="007C0BCC" w:rsidRDefault="00960CD4"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 xml:space="preserve">din tva </w:t>
                      </w:r>
                      <w:proofErr w:type="spellStart"/>
                      <w:r w:rsidRPr="007C0BCC">
                        <w:rPr>
                          <w:lang w:val="ro-RO"/>
                        </w:rPr>
                        <w:t>şi</w:t>
                      </w:r>
                      <w:proofErr w:type="spellEnd"/>
                      <w:r w:rsidRPr="007C0BCC">
                        <w:rPr>
                          <w:lang w:val="ro-RO"/>
                        </w:rPr>
                        <w:t xml:space="preserve"> impozitul pe venit defalcate de la bugetul de stat;</w:t>
                      </w:r>
                    </w:p>
                    <w:p w14:paraId="438DFE0C" w14:textId="19D38AE2" w:rsidR="00960CD4" w:rsidRPr="007C0BCC" w:rsidRDefault="00960CD4" w:rsidP="000B76FB">
                      <w:pPr>
                        <w:rPr>
                          <w:lang w:val="ro-RO"/>
                        </w:rPr>
                      </w:pPr>
                      <w:r w:rsidRPr="007C0BCC">
                        <w:rPr>
                          <w:lang w:val="ro-RO"/>
                        </w:rPr>
                        <w:sym w:font="Wingdings" w:char="F09F"/>
                      </w:r>
                      <w:r w:rsidRPr="007C0BCC">
                        <w:rPr>
                          <w:lang w:val="ro-RO"/>
                        </w:rPr>
                        <w:t>garanțiile executate.</w:t>
                      </w:r>
                    </w:p>
                  </w:txbxContent>
                </v:textbox>
              </v:shape>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93568" behindDoc="0" locked="0" layoutInCell="1" allowOverlap="1" wp14:anchorId="4D66407C" wp14:editId="66C4A119">
                <wp:simplePos x="0" y="0"/>
                <wp:positionH relativeFrom="column">
                  <wp:posOffset>4076700</wp:posOffset>
                </wp:positionH>
                <wp:positionV relativeFrom="paragraph">
                  <wp:posOffset>2032635</wp:posOffset>
                </wp:positionV>
                <wp:extent cx="9525" cy="266700"/>
                <wp:effectExtent l="76200" t="0" r="66675" b="57150"/>
                <wp:wrapNone/>
                <wp:docPr id="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ACAD"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05pt" to="32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">
                <v:stroke endarrow="block"/>
              </v:line>
            </w:pict>
          </mc:Fallback>
        </mc:AlternateContent>
      </w:r>
      <w:r w:rsidR="001170D5" w:rsidRPr="00604B62">
        <w:rPr>
          <w:rFonts w:ascii="Arial" w:hAnsi="Arial" w:cs="Arial"/>
          <w:noProof/>
          <w:sz w:val="24"/>
          <w:szCs w:val="24"/>
          <w:lang w:val="ro-RO"/>
        </w:rPr>
        <mc:AlternateContent>
          <mc:Choice Requires="wps">
            <w:drawing>
              <wp:anchor distT="0" distB="0" distL="114300" distR="114300" simplePos="0" relativeHeight="251653632" behindDoc="0" locked="0" layoutInCell="1" allowOverlap="1" wp14:anchorId="206523EF" wp14:editId="63205838">
                <wp:simplePos x="0" y="0"/>
                <wp:positionH relativeFrom="column">
                  <wp:posOffset>1488440</wp:posOffset>
                </wp:positionH>
                <wp:positionV relativeFrom="paragraph">
                  <wp:posOffset>2032000</wp:posOffset>
                </wp:positionV>
                <wp:extent cx="9525" cy="266700"/>
                <wp:effectExtent l="76200" t="0" r="66675" b="57150"/>
                <wp:wrapNone/>
                <wp:docPr id="4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096E" id="Straight Connector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60pt" to="11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">
                <v:stroke endarrow="block"/>
              </v:line>
            </w:pict>
          </mc:Fallback>
        </mc:AlternateContent>
      </w:r>
      <w:r w:rsidR="000219DB" w:rsidRPr="00604B62">
        <w:rPr>
          <w:rFonts w:ascii="Arial" w:eastAsia="MS Mincho" w:hAnsi="Arial" w:cs="Arial"/>
          <w:sz w:val="24"/>
          <w:szCs w:val="24"/>
          <w:lang w:val="ro-RO" w:eastAsia="ja-JP"/>
        </w:rPr>
      </w:r>
      <w:r w:rsidR="000219DB" w:rsidRPr="00604B62">
        <w:rPr>
          <w:rFonts w:ascii="Arial" w:eastAsia="MS Mincho" w:hAnsi="Arial" w:cs="Arial"/>
          <w:sz w:val="24"/>
          <w:szCs w:val="24"/>
          <w:lang w:val="ro-RO" w:eastAsia="ja-JP"/>
        </w:rPr>
        <w:pict w14:anchorId="7B899F20">
          <v:group id="_x0000_s1113" editas="orgchart" style="width:401.85pt;height:162.45pt;mso-position-horizontal-relative:char;mso-position-vertical-relative:line" coordorigin="2843,1139" coordsize="7200,1844">
            <o:lock v:ext="edit" aspectratio="t"/>
            <o:diagram v:ext="edit" dgmstyle="0" dgmscalex="73155" dgmscaley="115451" dgmfontsize="13" constrainbounds="0,0,0,0" autolayout="f">
              <o:relationtable v:ext="edit">
                <o:rel v:ext="edit" idsrc="#_s1117" iddest="#_s1117"/>
                <o:rel v:ext="edit" idsrc="#_s1118" iddest="#_s1117" idcntr="#_s1116"/>
                <o:rel v:ext="edit" idsrc="#_s1119" iddest="#_s1117" idcntr="#_s1115"/>
              </o:relationtable>
            </o:diagram>
            <v:shape id="_x0000_s1114" type="#_x0000_t75" style="position:absolute;left:2843;top:1139;width:7200;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5" o:spid="_x0000_s1115" type="#_x0000_t34" style="position:absolute;left:7397;top:922;width:483;height:1995;rotation:270;flip:x" o:connectortype="elbow" adj="4569,92928,-185719" strokeweight="2.25pt"/>
            <v:shape id="_s1116" o:spid="_x0000_s1116" type="#_x0000_t34" style="position:absolute;left:6070;top:1591;width:483;height:658;rotation:270" o:connectortype="elbow" adj="4569,-281948,-110564" strokeweight="2.25pt"/>
            <v:roundrect id="_s1117" o:spid="_x0000_s1117" style="position:absolute;left:5830;top:1139;width:1621;height:539;v-text-anchor:middle" arcsize="10923f" o:dgmlayout="0" o:dgmnodekind="1" filled="f" fillcolor="#bbe0e3">
              <v:textbox style="mso-next-textbox:#_s1117" inset="0,0,0,0">
                <w:txbxContent>
                  <w:p w14:paraId="7E6342CE" w14:textId="61AE7EF3" w:rsidR="00960CD4" w:rsidRDefault="00960CD4" w:rsidP="001170D5">
                    <w:pPr>
                      <w:ind w:left="-5245" w:firstLine="5245"/>
                      <w:jc w:val="center"/>
                      <w:rPr>
                        <w:b/>
                        <w:sz w:val="26"/>
                        <w:lang w:val="ro-RO"/>
                      </w:rPr>
                    </w:pPr>
                    <w:r w:rsidRPr="00783633">
                      <w:rPr>
                        <w:b/>
                        <w:sz w:val="26"/>
                        <w:lang w:val="ro-RO"/>
                      </w:rPr>
                      <w:t>Administrația</w:t>
                    </w:r>
                  </w:p>
                  <w:p w14:paraId="4106E0E8" w14:textId="77777777" w:rsidR="00960CD4" w:rsidRPr="00783633" w:rsidRDefault="00960CD4" w:rsidP="001170D5">
                    <w:pPr>
                      <w:ind w:left="-5245" w:firstLine="5245"/>
                      <w:jc w:val="center"/>
                      <w:rPr>
                        <w:b/>
                        <w:sz w:val="26"/>
                        <w:lang w:val="ro-RO"/>
                      </w:rPr>
                    </w:pPr>
                    <w:r>
                      <w:rPr>
                        <w:b/>
                        <w:sz w:val="26"/>
                        <w:lang w:val="ro-RO"/>
                      </w:rPr>
                      <w:t>Locală –S1313</w:t>
                    </w:r>
                  </w:p>
                </w:txbxContent>
              </v:textbox>
            </v:roundrect>
            <v:roundrect id="_s1118" o:spid="_x0000_s1118" style="position:absolute;left:5387;top:2161;width:1191;height:306;v-text-anchor:middle" arcsize="10923f" o:dgmlayout="0" o:dgmnodekind="0" filled="f" fillcolor="#bbe0e3">
              <v:textbox style="mso-next-textbox:#_s1118" inset="0,0,0,0">
                <w:txbxContent>
                  <w:p w14:paraId="4DC8C63F" w14:textId="77777777" w:rsidR="00960CD4" w:rsidRPr="00163462" w:rsidRDefault="00960CD4" w:rsidP="001170D5">
                    <w:pPr>
                      <w:jc w:val="center"/>
                      <w:rPr>
                        <w:sz w:val="26"/>
                        <w:lang w:val="ro-RO"/>
                      </w:rPr>
                    </w:pPr>
                    <w:r w:rsidRPr="00163462">
                      <w:rPr>
                        <w:sz w:val="26"/>
                        <w:lang w:val="ro-RO"/>
                      </w:rPr>
                      <w:t>Lunar</w:t>
                    </w:r>
                  </w:p>
                  <w:p w14:paraId="2A6A2E16" w14:textId="77777777" w:rsidR="00960CD4" w:rsidRPr="00163462" w:rsidRDefault="00960CD4" w:rsidP="001170D5">
                    <w:pPr>
                      <w:jc w:val="center"/>
                      <w:rPr>
                        <w:sz w:val="26"/>
                        <w:lang w:val="ro-RO"/>
                      </w:rPr>
                    </w:pPr>
                  </w:p>
                  <w:p w14:paraId="4676DB9B" w14:textId="77777777" w:rsidR="00960CD4" w:rsidRPr="00163462" w:rsidRDefault="00960CD4" w:rsidP="001170D5">
                    <w:pPr>
                      <w:jc w:val="center"/>
                      <w:rPr>
                        <w:sz w:val="26"/>
                        <w:lang w:val="ro-RO"/>
                      </w:rPr>
                    </w:pPr>
                  </w:p>
                  <w:p w14:paraId="58D3AC70" w14:textId="77777777" w:rsidR="00960CD4" w:rsidRPr="00163462" w:rsidRDefault="00960CD4" w:rsidP="001170D5">
                    <w:pPr>
                      <w:jc w:val="center"/>
                      <w:rPr>
                        <w:sz w:val="26"/>
                        <w:lang w:val="ro-RO"/>
                      </w:rPr>
                    </w:pPr>
                  </w:p>
                  <w:p w14:paraId="4B8B2A71" w14:textId="77777777" w:rsidR="00960CD4" w:rsidRPr="00163462" w:rsidRDefault="00960CD4" w:rsidP="001170D5">
                    <w:pPr>
                      <w:jc w:val="center"/>
                      <w:rPr>
                        <w:sz w:val="26"/>
                        <w:lang w:val="ro-RO"/>
                      </w:rPr>
                    </w:pPr>
                  </w:p>
                  <w:p w14:paraId="34E7FE27" w14:textId="77777777" w:rsidR="00960CD4" w:rsidRPr="00163462" w:rsidRDefault="00960CD4" w:rsidP="001170D5">
                    <w:pPr>
                      <w:jc w:val="center"/>
                      <w:rPr>
                        <w:sz w:val="26"/>
                        <w:lang w:val="ro-RO"/>
                      </w:rPr>
                    </w:pPr>
                  </w:p>
                  <w:p w14:paraId="430DF47C" w14:textId="77777777" w:rsidR="00960CD4" w:rsidRPr="00163462" w:rsidRDefault="00960CD4" w:rsidP="001170D5">
                    <w:pPr>
                      <w:jc w:val="center"/>
                      <w:rPr>
                        <w:sz w:val="26"/>
                        <w:lang w:val="ro-RO"/>
                      </w:rPr>
                    </w:pPr>
                  </w:p>
                  <w:p w14:paraId="09691C7B" w14:textId="77777777" w:rsidR="00960CD4" w:rsidRPr="00163462" w:rsidRDefault="00960CD4" w:rsidP="001170D5">
                    <w:pPr>
                      <w:jc w:val="center"/>
                      <w:rPr>
                        <w:sz w:val="26"/>
                        <w:lang w:val="ro-RO"/>
                      </w:rPr>
                    </w:pPr>
                  </w:p>
                  <w:p w14:paraId="20764F96" w14:textId="77777777" w:rsidR="00960CD4" w:rsidRPr="00163462" w:rsidRDefault="00960CD4" w:rsidP="001170D5">
                    <w:pPr>
                      <w:jc w:val="center"/>
                      <w:rPr>
                        <w:sz w:val="26"/>
                        <w:lang w:val="ro-RO"/>
                      </w:rPr>
                    </w:pPr>
                  </w:p>
                  <w:p w14:paraId="75D7EA1B" w14:textId="77777777" w:rsidR="00960CD4" w:rsidRPr="00163462" w:rsidRDefault="00960CD4" w:rsidP="001170D5">
                    <w:pPr>
                      <w:jc w:val="center"/>
                      <w:rPr>
                        <w:sz w:val="26"/>
                        <w:lang w:val="ro-RO"/>
                      </w:rPr>
                    </w:pPr>
                  </w:p>
                </w:txbxContent>
              </v:textbox>
            </v:roundrect>
            <v:roundrect id="_s1119" o:spid="_x0000_s1119" style="position:absolute;left:7878;top:2161;width:1515;height:306;v-text-anchor:middle" arcsize="10923f" o:dgmlayout="0" o:dgmnodekind="0" filled="f" fillcolor="#bbe0e3">
              <v:textbox style="mso-next-textbox:#_s1119" inset="0,0,0,0">
                <w:txbxContent>
                  <w:p w14:paraId="7C01BE40" w14:textId="77777777" w:rsidR="00960CD4" w:rsidRPr="00163462" w:rsidRDefault="00960CD4" w:rsidP="001170D5">
                    <w:pPr>
                      <w:jc w:val="center"/>
                      <w:rPr>
                        <w:sz w:val="26"/>
                        <w:lang w:val="ro-RO"/>
                      </w:rPr>
                    </w:pPr>
                    <w:r w:rsidRPr="00163462">
                      <w:rPr>
                        <w:sz w:val="26"/>
                        <w:lang w:val="ro-RO"/>
                      </w:rPr>
                      <w:t>Trimestrial</w:t>
                    </w:r>
                  </w:p>
                </w:txbxContent>
              </v:textbox>
            </v:roundrect>
            <v:line id="_x0000_s1120" style="position:absolute" from="6456,2156" to="6510,2156"/>
            <v:line id="_x0000_s1121" style="position:absolute" from="5958,2467" to="5959,2569">
              <v:stroke endarrow="block"/>
            </v:line>
            <v:line id="_x0000_s1122" style="position:absolute" from="8664,2467" to="8676,2603">
              <v:stroke endarrow="block"/>
            </v:line>
            <v:rect id="_x0000_s1070" style="position:absolute;left:3803;top:2575;width:3032;height:408">
              <v:textbox style="mso-next-textbox:#_x0000_s1070">
                <w:txbxContent>
                  <w:p w14:paraId="34C04421" w14:textId="77777777" w:rsidR="00960CD4" w:rsidRDefault="00960CD4" w:rsidP="000B76FB">
                    <w:pPr>
                      <w:jc w:val="center"/>
                      <w:rPr>
                        <w:lang w:val="ro-RO"/>
                      </w:rPr>
                    </w:pPr>
                    <w:r>
                      <w:rPr>
                        <w:lang w:val="ro-RO"/>
                      </w:rPr>
                      <w:t>Baza cash</w:t>
                    </w:r>
                  </w:p>
                  <w:p w14:paraId="4F0286F2" w14:textId="52FCF1A4" w:rsidR="00960CD4" w:rsidRPr="0032759E" w:rsidRDefault="00960CD4" w:rsidP="000B76FB">
                    <w:pPr>
                      <w:rPr>
                        <w:lang w:val="ro-RO"/>
                      </w:rPr>
                    </w:pPr>
                    <w:r>
                      <w:rPr>
                        <w:lang w:val="ro-RO"/>
                      </w:rPr>
                      <w:t xml:space="preserve">Ministerul Finanțelor Publice </w:t>
                    </w:r>
                  </w:p>
                </w:txbxContent>
              </v:textbox>
            </v:rect>
            <v:rect id="_x0000_s1071" style="position:absolute;left:7120;top:2575;width:2923;height:408">
              <v:textbox style="mso-next-textbox:#_x0000_s1071">
                <w:txbxContent>
                  <w:p w14:paraId="2677B9F1" w14:textId="77777777" w:rsidR="00960CD4" w:rsidRDefault="00960CD4" w:rsidP="000B76FB">
                    <w:pPr>
                      <w:jc w:val="center"/>
                      <w:rPr>
                        <w:lang w:val="ro-RO"/>
                      </w:rPr>
                    </w:pPr>
                    <w:r>
                      <w:rPr>
                        <w:lang w:val="ro-RO"/>
                      </w:rPr>
                      <w:t>Baza cash</w:t>
                    </w:r>
                  </w:p>
                  <w:p w14:paraId="5A251E01" w14:textId="3A0AFC52" w:rsidR="00960CD4" w:rsidRPr="0032759E" w:rsidRDefault="00960CD4" w:rsidP="000B76FB">
                    <w:pPr>
                      <w:rPr>
                        <w:lang w:val="ro-RO"/>
                      </w:rPr>
                    </w:pPr>
                    <w:r>
                      <w:rPr>
                        <w:lang w:val="ro-RO"/>
                      </w:rPr>
                      <w:t>Ministerul Finanțelor Publice</w:t>
                    </w:r>
                  </w:p>
                </w:txbxContent>
              </v:textbox>
            </v:rect>
            <w10:wrap type="none"/>
            <w10:anchorlock/>
          </v:group>
        </w:pict>
      </w:r>
      <w:r w:rsidR="00BA5E33" w:rsidRPr="00604B62">
        <w:rPr>
          <w:rFonts w:ascii="Arial" w:eastAsia="MS Mincho" w:hAnsi="Arial" w:cs="Arial"/>
          <w:sz w:val="24"/>
          <w:szCs w:val="24"/>
          <w:lang w:val="ro-RO" w:eastAsia="ja-JP"/>
        </w:rPr>
        <w:tab/>
      </w:r>
    </w:p>
    <w:p w14:paraId="06DD9B50" w14:textId="77777777" w:rsidR="00BA5E33" w:rsidRPr="00604B62" w:rsidRDefault="00BA5E33" w:rsidP="000F5753">
      <w:pPr>
        <w:spacing w:line="276" w:lineRule="auto"/>
        <w:rPr>
          <w:rFonts w:ascii="Arial" w:eastAsia="MS Mincho" w:hAnsi="Arial" w:cs="Arial"/>
          <w:sz w:val="24"/>
          <w:szCs w:val="24"/>
          <w:lang w:val="ro-RO" w:eastAsia="ja-JP"/>
        </w:rPr>
      </w:pPr>
    </w:p>
    <w:p w14:paraId="7E9BF665"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3152" behindDoc="0" locked="1" layoutInCell="1" allowOverlap="1" wp14:anchorId="69AA7A72" wp14:editId="4C284FF0">
                <wp:simplePos x="0" y="0"/>
                <wp:positionH relativeFrom="column">
                  <wp:posOffset>2985135</wp:posOffset>
                </wp:positionH>
                <wp:positionV relativeFrom="paragraph">
                  <wp:posOffset>-3810</wp:posOffset>
                </wp:positionV>
                <wp:extent cx="2280285" cy="1371600"/>
                <wp:effectExtent l="10795" t="5715" r="13970" b="13335"/>
                <wp:wrapNone/>
                <wp:docPr id="44"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1600"/>
                        </a:xfrm>
                        <a:prstGeom prst="flowChartProcess">
                          <a:avLst/>
                        </a:prstGeom>
                        <a:solidFill>
                          <a:srgbClr val="FFFFFF"/>
                        </a:solidFill>
                        <a:ln w="9525">
                          <a:solidFill>
                            <a:srgbClr val="000000"/>
                          </a:solidFill>
                          <a:miter lim="800000"/>
                          <a:headEnd/>
                          <a:tailEnd/>
                        </a:ln>
                      </wps:spPr>
                      <wps:txbx>
                        <w:txbxContent>
                          <w:p w14:paraId="6C96D061" w14:textId="77777777" w:rsidR="00960CD4" w:rsidRPr="00841EAA" w:rsidRDefault="00960CD4" w:rsidP="000B76FB">
                            <w:pPr>
                              <w:rPr>
                                <w:b/>
                                <w:lang w:val="fr-FR"/>
                              </w:rPr>
                            </w:pPr>
                            <w:r w:rsidRPr="00FE4FEA">
                              <w:rPr>
                                <w:b/>
                                <w:lang w:val="ro-RO"/>
                              </w:rPr>
                              <w:t>Sursa de date primare</w:t>
                            </w:r>
                            <w:r w:rsidRPr="00841EAA">
                              <w:rPr>
                                <w:b/>
                                <w:lang w:val="fr-FR"/>
                              </w:rPr>
                              <w:t>:</w:t>
                            </w:r>
                          </w:p>
                          <w:p w14:paraId="70C5129F" w14:textId="77777777" w:rsidR="00960CD4" w:rsidRPr="006632C1" w:rsidRDefault="00960CD4" w:rsidP="000B76FB">
                            <w:pPr>
                              <w:rPr>
                                <w:lang w:val="ro-RO"/>
                              </w:rPr>
                            </w:pPr>
                            <w:r w:rsidRPr="006632C1">
                              <w:rPr>
                                <w:lang w:val="ro-RO"/>
                              </w:rPr>
                              <w:t>-Bugetul local</w:t>
                            </w:r>
                          </w:p>
                          <w:p w14:paraId="5368417E" w14:textId="1B4C8B76" w:rsidR="00960CD4" w:rsidRPr="006632C1" w:rsidRDefault="00960CD4" w:rsidP="000B76FB">
                            <w:pPr>
                              <w:rPr>
                                <w:lang w:val="ro-RO"/>
                              </w:rPr>
                            </w:pPr>
                            <w:r w:rsidRPr="006632C1">
                              <w:rPr>
                                <w:lang w:val="ro-RO"/>
                              </w:rPr>
                              <w:t xml:space="preserve">-Bugetul activităților finanțate din venituri proprii </w:t>
                            </w:r>
                            <w:proofErr w:type="spellStart"/>
                            <w:r w:rsidRPr="006632C1">
                              <w:rPr>
                                <w:lang w:val="ro-RO"/>
                              </w:rPr>
                              <w:t>şi</w:t>
                            </w:r>
                            <w:proofErr w:type="spellEnd"/>
                            <w:r w:rsidRPr="006632C1">
                              <w:rPr>
                                <w:lang w:val="ro-RO"/>
                              </w:rPr>
                              <w:t xml:space="preserve"> subvenții</w:t>
                            </w:r>
                          </w:p>
                          <w:p w14:paraId="61A54F9F" w14:textId="20BDA3BE" w:rsidR="00960CD4" w:rsidRDefault="00960CD4" w:rsidP="000B76FB">
                            <w:pPr>
                              <w:rPr>
                                <w:lang w:val="ro-RO"/>
                              </w:rPr>
                            </w:pPr>
                            <w:r w:rsidRPr="006632C1">
                              <w:rPr>
                                <w:lang w:val="ro-RO"/>
                              </w:rPr>
                              <w:t>-Buget</w:t>
                            </w:r>
                            <w:r>
                              <w:rPr>
                                <w:lang w:val="ro-RO"/>
                              </w:rPr>
                              <w:t>ele</w:t>
                            </w:r>
                            <w:r w:rsidRPr="006632C1">
                              <w:rPr>
                                <w:lang w:val="ro-RO"/>
                              </w:rPr>
                              <w:t xml:space="preserve"> împrumuturilor interne </w:t>
                            </w:r>
                            <w:proofErr w:type="spellStart"/>
                            <w:r>
                              <w:rPr>
                                <w:lang w:val="ro-RO"/>
                              </w:rPr>
                              <w:t>ş</w:t>
                            </w:r>
                            <w:r w:rsidRPr="006632C1">
                              <w:rPr>
                                <w:lang w:val="ro-RO"/>
                              </w:rPr>
                              <w:t>i</w:t>
                            </w:r>
                            <w:proofErr w:type="spellEnd"/>
                            <w:r w:rsidRPr="006632C1">
                              <w:rPr>
                                <w:lang w:val="ro-RO"/>
                              </w:rPr>
                              <w:t xml:space="preserve"> externe</w:t>
                            </w:r>
                          </w:p>
                          <w:p w14:paraId="1DEC603A" w14:textId="77777777" w:rsidR="00960CD4" w:rsidRDefault="00960CD4" w:rsidP="000B76FB">
                            <w:pPr>
                              <w:rPr>
                                <w:lang w:val="ro-RO"/>
                              </w:rPr>
                            </w:pPr>
                          </w:p>
                          <w:p w14:paraId="10346644"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A72" id="Flowchart: Process 46" o:spid="_x0000_s1044" type="#_x0000_t109" style="position:absolute;margin-left:235.05pt;margin-top:-.3pt;width:179.5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">
                <v:textbox>
                  <w:txbxContent>
                    <w:p w14:paraId="6C96D061" w14:textId="77777777" w:rsidR="00960CD4" w:rsidRPr="00841EAA" w:rsidRDefault="00960CD4" w:rsidP="000B76FB">
                      <w:pPr>
                        <w:rPr>
                          <w:b/>
                          <w:lang w:val="fr-FR"/>
                        </w:rPr>
                      </w:pPr>
                      <w:r w:rsidRPr="00FE4FEA">
                        <w:rPr>
                          <w:b/>
                          <w:lang w:val="ro-RO"/>
                        </w:rPr>
                        <w:t>Sursa de date primare</w:t>
                      </w:r>
                      <w:r w:rsidRPr="00841EAA">
                        <w:rPr>
                          <w:b/>
                          <w:lang w:val="fr-FR"/>
                        </w:rPr>
                        <w:t>:</w:t>
                      </w:r>
                    </w:p>
                    <w:p w14:paraId="70C5129F" w14:textId="77777777" w:rsidR="00960CD4" w:rsidRPr="006632C1" w:rsidRDefault="00960CD4" w:rsidP="000B76FB">
                      <w:pPr>
                        <w:rPr>
                          <w:lang w:val="ro-RO"/>
                        </w:rPr>
                      </w:pPr>
                      <w:r w:rsidRPr="006632C1">
                        <w:rPr>
                          <w:lang w:val="ro-RO"/>
                        </w:rPr>
                        <w:t>-Bugetul local</w:t>
                      </w:r>
                    </w:p>
                    <w:p w14:paraId="5368417E" w14:textId="1B4C8B76" w:rsidR="00960CD4" w:rsidRPr="006632C1" w:rsidRDefault="00960CD4" w:rsidP="000B76FB">
                      <w:pPr>
                        <w:rPr>
                          <w:lang w:val="ro-RO"/>
                        </w:rPr>
                      </w:pPr>
                      <w:r w:rsidRPr="006632C1">
                        <w:rPr>
                          <w:lang w:val="ro-RO"/>
                        </w:rPr>
                        <w:t xml:space="preserve">-Bugetul activităților finanțate din venituri proprii </w:t>
                      </w:r>
                      <w:proofErr w:type="spellStart"/>
                      <w:r w:rsidRPr="006632C1">
                        <w:rPr>
                          <w:lang w:val="ro-RO"/>
                        </w:rPr>
                        <w:t>şi</w:t>
                      </w:r>
                      <w:proofErr w:type="spellEnd"/>
                      <w:r w:rsidRPr="006632C1">
                        <w:rPr>
                          <w:lang w:val="ro-RO"/>
                        </w:rPr>
                        <w:t xml:space="preserve"> subvenții</w:t>
                      </w:r>
                    </w:p>
                    <w:p w14:paraId="61A54F9F" w14:textId="20BDA3BE" w:rsidR="00960CD4" w:rsidRDefault="00960CD4" w:rsidP="000B76FB">
                      <w:pPr>
                        <w:rPr>
                          <w:lang w:val="ro-RO"/>
                        </w:rPr>
                      </w:pPr>
                      <w:r w:rsidRPr="006632C1">
                        <w:rPr>
                          <w:lang w:val="ro-RO"/>
                        </w:rPr>
                        <w:t>-Buget</w:t>
                      </w:r>
                      <w:r>
                        <w:rPr>
                          <w:lang w:val="ro-RO"/>
                        </w:rPr>
                        <w:t>ele</w:t>
                      </w:r>
                      <w:r w:rsidRPr="006632C1">
                        <w:rPr>
                          <w:lang w:val="ro-RO"/>
                        </w:rPr>
                        <w:t xml:space="preserve"> împrumuturilor interne </w:t>
                      </w:r>
                      <w:proofErr w:type="spellStart"/>
                      <w:r>
                        <w:rPr>
                          <w:lang w:val="ro-RO"/>
                        </w:rPr>
                        <w:t>ş</w:t>
                      </w:r>
                      <w:r w:rsidRPr="006632C1">
                        <w:rPr>
                          <w:lang w:val="ro-RO"/>
                        </w:rPr>
                        <w:t>i</w:t>
                      </w:r>
                      <w:proofErr w:type="spellEnd"/>
                      <w:r w:rsidRPr="006632C1">
                        <w:rPr>
                          <w:lang w:val="ro-RO"/>
                        </w:rPr>
                        <w:t xml:space="preserve"> externe</w:t>
                      </w:r>
                    </w:p>
                    <w:p w14:paraId="1DEC603A" w14:textId="77777777" w:rsidR="00960CD4" w:rsidRDefault="00960CD4" w:rsidP="000B76FB">
                      <w:pPr>
                        <w:rPr>
                          <w:lang w:val="ro-RO"/>
                        </w:rPr>
                      </w:pPr>
                    </w:p>
                    <w:p w14:paraId="10346644" w14:textId="77777777" w:rsidR="00960CD4" w:rsidRPr="002B553C" w:rsidRDefault="00960CD4" w:rsidP="000B76FB">
                      <w:pPr>
                        <w:rPr>
                          <w:lang w:val="ro-RO"/>
                        </w:rPr>
                      </w:pPr>
                    </w:p>
                  </w:txbxContent>
                </v:textbox>
                <w10:anchorlock/>
              </v:shap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32128" behindDoc="0" locked="1" layoutInCell="1" allowOverlap="1" wp14:anchorId="418F92F0" wp14:editId="3C04D87B">
                <wp:simplePos x="0" y="0"/>
                <wp:positionH relativeFrom="column">
                  <wp:posOffset>495300</wp:posOffset>
                </wp:positionH>
                <wp:positionV relativeFrom="paragraph">
                  <wp:posOffset>3175</wp:posOffset>
                </wp:positionV>
                <wp:extent cx="2280285" cy="1374140"/>
                <wp:effectExtent l="6985" t="5715" r="8255" b="10795"/>
                <wp:wrapNone/>
                <wp:docPr id="43"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4140"/>
                        </a:xfrm>
                        <a:prstGeom prst="flowChartProcess">
                          <a:avLst/>
                        </a:prstGeom>
                        <a:solidFill>
                          <a:srgbClr val="FFFFFF"/>
                        </a:solidFill>
                        <a:ln w="9525">
                          <a:solidFill>
                            <a:srgbClr val="000000"/>
                          </a:solidFill>
                          <a:miter lim="800000"/>
                          <a:headEnd/>
                          <a:tailEnd/>
                        </a:ln>
                      </wps:spPr>
                      <wps:txbx>
                        <w:txbxContent>
                          <w:p w14:paraId="5DB3DD98" w14:textId="77777777" w:rsidR="00960CD4" w:rsidRPr="00841EAA" w:rsidRDefault="00960CD4" w:rsidP="000B76FB">
                            <w:pPr>
                              <w:rPr>
                                <w:b/>
                                <w:lang w:val="fr-FR"/>
                              </w:rPr>
                            </w:pPr>
                            <w:r w:rsidRPr="00FE4FEA">
                              <w:rPr>
                                <w:b/>
                                <w:lang w:val="ro-RO"/>
                              </w:rPr>
                              <w:t>Sursa de date primare</w:t>
                            </w:r>
                            <w:r w:rsidRPr="00841EAA">
                              <w:rPr>
                                <w:b/>
                                <w:lang w:val="fr-FR"/>
                              </w:rPr>
                              <w:t>:</w:t>
                            </w:r>
                          </w:p>
                          <w:p w14:paraId="5848ED94" w14:textId="77777777" w:rsidR="00960CD4" w:rsidRPr="006632C1" w:rsidRDefault="00960CD4" w:rsidP="000B76FB">
                            <w:pPr>
                              <w:rPr>
                                <w:lang w:val="ro-RO"/>
                              </w:rPr>
                            </w:pPr>
                            <w:r w:rsidRPr="006632C1">
                              <w:rPr>
                                <w:lang w:val="ro-RO"/>
                              </w:rPr>
                              <w:t>-Bugetul local</w:t>
                            </w:r>
                          </w:p>
                          <w:p w14:paraId="00CF2D0C" w14:textId="62F7B0EC" w:rsidR="00960CD4" w:rsidRPr="006632C1" w:rsidRDefault="00960CD4" w:rsidP="000B76FB">
                            <w:pPr>
                              <w:rPr>
                                <w:lang w:val="ro-RO"/>
                              </w:rPr>
                            </w:pPr>
                            <w:r w:rsidRPr="006632C1">
                              <w:rPr>
                                <w:lang w:val="ro-RO"/>
                              </w:rPr>
                              <w:t xml:space="preserve">-Bugetul activităților finanțați din venituri proprii </w:t>
                            </w:r>
                            <w:proofErr w:type="spellStart"/>
                            <w:r w:rsidRPr="006632C1">
                              <w:rPr>
                                <w:lang w:val="ro-RO"/>
                              </w:rPr>
                              <w:t>şi</w:t>
                            </w:r>
                            <w:proofErr w:type="spellEnd"/>
                            <w:r w:rsidRPr="006632C1">
                              <w:rPr>
                                <w:lang w:val="ro-RO"/>
                              </w:rPr>
                              <w:t xml:space="preserve"> subvenții</w:t>
                            </w:r>
                            <w:r>
                              <w:rPr>
                                <w:lang w:val="ro-RO"/>
                              </w:rPr>
                              <w:t xml:space="preserve"> + estimări</w:t>
                            </w:r>
                          </w:p>
                          <w:p w14:paraId="26FFD684" w14:textId="77777777" w:rsidR="00960CD4" w:rsidRPr="006632C1" w:rsidRDefault="00960CD4"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w:t>
                            </w:r>
                            <w:proofErr w:type="spellStart"/>
                            <w:r>
                              <w:rPr>
                                <w:lang w:val="ro-RO"/>
                              </w:rPr>
                              <w:t>ş</w:t>
                            </w:r>
                            <w:r w:rsidRPr="006632C1">
                              <w:rPr>
                                <w:lang w:val="ro-RO"/>
                              </w:rPr>
                              <w:t>i</w:t>
                            </w:r>
                            <w:proofErr w:type="spellEnd"/>
                            <w:r w:rsidRPr="006632C1">
                              <w:rPr>
                                <w:lang w:val="ro-RO"/>
                              </w:rPr>
                              <w:t xml:space="preserve"> externe</w:t>
                            </w:r>
                            <w:r>
                              <w:rPr>
                                <w:lang w:val="ro-RO"/>
                              </w:rPr>
                              <w:t xml:space="preserve"> +estimări</w:t>
                            </w:r>
                          </w:p>
                          <w:p w14:paraId="3FD53F6D" w14:textId="77777777" w:rsidR="00960CD4" w:rsidRDefault="00960CD4" w:rsidP="000B76FB">
                            <w:pPr>
                              <w:rPr>
                                <w:lang w:val="ro-RO"/>
                              </w:rPr>
                            </w:pPr>
                          </w:p>
                          <w:p w14:paraId="72EF03C9" w14:textId="77777777" w:rsidR="00960CD4" w:rsidRDefault="00960CD4" w:rsidP="000B76FB">
                            <w:pPr>
                              <w:rPr>
                                <w:lang w:val="ro-RO"/>
                              </w:rPr>
                            </w:pPr>
                          </w:p>
                          <w:p w14:paraId="56712D9B"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92F0" id="Flowchart: Process 45" o:spid="_x0000_s1045" type="#_x0000_t109" style="position:absolute;margin-left:39pt;margin-top:.25pt;width:179.55pt;height:10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">
                <v:textbox>
                  <w:txbxContent>
                    <w:p w14:paraId="5DB3DD98" w14:textId="77777777" w:rsidR="00960CD4" w:rsidRPr="00841EAA" w:rsidRDefault="00960CD4" w:rsidP="000B76FB">
                      <w:pPr>
                        <w:rPr>
                          <w:b/>
                          <w:lang w:val="fr-FR"/>
                        </w:rPr>
                      </w:pPr>
                      <w:r w:rsidRPr="00FE4FEA">
                        <w:rPr>
                          <w:b/>
                          <w:lang w:val="ro-RO"/>
                        </w:rPr>
                        <w:t>Sursa de date primare</w:t>
                      </w:r>
                      <w:r w:rsidRPr="00841EAA">
                        <w:rPr>
                          <w:b/>
                          <w:lang w:val="fr-FR"/>
                        </w:rPr>
                        <w:t>:</w:t>
                      </w:r>
                    </w:p>
                    <w:p w14:paraId="5848ED94" w14:textId="77777777" w:rsidR="00960CD4" w:rsidRPr="006632C1" w:rsidRDefault="00960CD4" w:rsidP="000B76FB">
                      <w:pPr>
                        <w:rPr>
                          <w:lang w:val="ro-RO"/>
                        </w:rPr>
                      </w:pPr>
                      <w:r w:rsidRPr="006632C1">
                        <w:rPr>
                          <w:lang w:val="ro-RO"/>
                        </w:rPr>
                        <w:t>-Bugetul local</w:t>
                      </w:r>
                    </w:p>
                    <w:p w14:paraId="00CF2D0C" w14:textId="62F7B0EC" w:rsidR="00960CD4" w:rsidRPr="006632C1" w:rsidRDefault="00960CD4" w:rsidP="000B76FB">
                      <w:pPr>
                        <w:rPr>
                          <w:lang w:val="ro-RO"/>
                        </w:rPr>
                      </w:pPr>
                      <w:r w:rsidRPr="006632C1">
                        <w:rPr>
                          <w:lang w:val="ro-RO"/>
                        </w:rPr>
                        <w:t xml:space="preserve">-Bugetul activităților finanțați din venituri proprii </w:t>
                      </w:r>
                      <w:proofErr w:type="spellStart"/>
                      <w:r w:rsidRPr="006632C1">
                        <w:rPr>
                          <w:lang w:val="ro-RO"/>
                        </w:rPr>
                        <w:t>şi</w:t>
                      </w:r>
                      <w:proofErr w:type="spellEnd"/>
                      <w:r w:rsidRPr="006632C1">
                        <w:rPr>
                          <w:lang w:val="ro-RO"/>
                        </w:rPr>
                        <w:t xml:space="preserve"> subvenții</w:t>
                      </w:r>
                      <w:r>
                        <w:rPr>
                          <w:lang w:val="ro-RO"/>
                        </w:rPr>
                        <w:t xml:space="preserve"> + estimări</w:t>
                      </w:r>
                    </w:p>
                    <w:p w14:paraId="26FFD684" w14:textId="77777777" w:rsidR="00960CD4" w:rsidRPr="006632C1" w:rsidRDefault="00960CD4"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w:t>
                      </w:r>
                      <w:proofErr w:type="spellStart"/>
                      <w:r>
                        <w:rPr>
                          <w:lang w:val="ro-RO"/>
                        </w:rPr>
                        <w:t>ş</w:t>
                      </w:r>
                      <w:r w:rsidRPr="006632C1">
                        <w:rPr>
                          <w:lang w:val="ro-RO"/>
                        </w:rPr>
                        <w:t>i</w:t>
                      </w:r>
                      <w:proofErr w:type="spellEnd"/>
                      <w:r w:rsidRPr="006632C1">
                        <w:rPr>
                          <w:lang w:val="ro-RO"/>
                        </w:rPr>
                        <w:t xml:space="preserve"> externe</w:t>
                      </w:r>
                      <w:r>
                        <w:rPr>
                          <w:lang w:val="ro-RO"/>
                        </w:rPr>
                        <w:t xml:space="preserve"> +estimări</w:t>
                      </w:r>
                    </w:p>
                    <w:p w14:paraId="3FD53F6D" w14:textId="77777777" w:rsidR="00960CD4" w:rsidRDefault="00960CD4" w:rsidP="000B76FB">
                      <w:pPr>
                        <w:rPr>
                          <w:lang w:val="ro-RO"/>
                        </w:rPr>
                      </w:pPr>
                    </w:p>
                    <w:p w14:paraId="72EF03C9" w14:textId="77777777" w:rsidR="00960CD4" w:rsidRDefault="00960CD4" w:rsidP="000B76FB">
                      <w:pPr>
                        <w:rPr>
                          <w:lang w:val="ro-RO"/>
                        </w:rPr>
                      </w:pPr>
                    </w:p>
                    <w:p w14:paraId="56712D9B" w14:textId="77777777" w:rsidR="00960CD4" w:rsidRPr="002B553C" w:rsidRDefault="00960CD4" w:rsidP="000B76FB">
                      <w:pPr>
                        <w:rPr>
                          <w:lang w:val="ro-RO"/>
                        </w:rPr>
                      </w:pPr>
                    </w:p>
                  </w:txbxContent>
                </v:textbox>
                <w10:anchorlock/>
              </v:shape>
            </w:pict>
          </mc:Fallback>
        </mc:AlternateContent>
      </w:r>
    </w:p>
    <w:p w14:paraId="40487295" w14:textId="77777777" w:rsidR="00BA5E33" w:rsidRPr="00604B62" w:rsidRDefault="00BA5E33" w:rsidP="000F5753">
      <w:pPr>
        <w:spacing w:line="276" w:lineRule="auto"/>
        <w:rPr>
          <w:rFonts w:ascii="Arial" w:eastAsia="MS Mincho" w:hAnsi="Arial" w:cs="Arial"/>
          <w:sz w:val="24"/>
          <w:szCs w:val="24"/>
          <w:lang w:val="ro-RO" w:eastAsia="ja-JP"/>
        </w:rPr>
      </w:pPr>
    </w:p>
    <w:p w14:paraId="36609B91" w14:textId="77777777" w:rsidR="00BA5E33" w:rsidRPr="00604B62" w:rsidRDefault="00BA5E33" w:rsidP="000F5753">
      <w:pPr>
        <w:spacing w:line="276" w:lineRule="auto"/>
        <w:rPr>
          <w:rFonts w:ascii="Arial" w:eastAsia="MS Mincho" w:hAnsi="Arial" w:cs="Arial"/>
          <w:sz w:val="24"/>
          <w:szCs w:val="24"/>
          <w:lang w:val="ro-RO" w:eastAsia="ja-JP"/>
        </w:rPr>
      </w:pPr>
    </w:p>
    <w:p w14:paraId="333CD08F" w14:textId="77777777" w:rsidR="00BA5E33" w:rsidRPr="00604B62" w:rsidRDefault="00BA5E33" w:rsidP="000F5753">
      <w:pPr>
        <w:spacing w:line="276" w:lineRule="auto"/>
        <w:rPr>
          <w:rFonts w:ascii="Arial" w:eastAsia="MS Mincho" w:hAnsi="Arial" w:cs="Arial"/>
          <w:sz w:val="24"/>
          <w:szCs w:val="24"/>
          <w:lang w:val="ro-RO" w:eastAsia="ja-JP"/>
        </w:rPr>
      </w:pPr>
    </w:p>
    <w:p w14:paraId="3F19D158" w14:textId="77777777" w:rsidR="00BA5E33" w:rsidRPr="00604B62" w:rsidRDefault="00BA5E33" w:rsidP="000F5753">
      <w:pPr>
        <w:tabs>
          <w:tab w:val="left" w:pos="7065"/>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5C80FD2D" w14:textId="77777777" w:rsidR="00BA5E33" w:rsidRPr="00604B62" w:rsidRDefault="00BA5E33" w:rsidP="000F5753">
      <w:pPr>
        <w:tabs>
          <w:tab w:val="left" w:pos="2940"/>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5B7D89E1" w14:textId="77777777" w:rsidR="00BA5E33" w:rsidRPr="00604B62" w:rsidRDefault="00BA5E33" w:rsidP="000F5753">
      <w:pPr>
        <w:spacing w:line="276" w:lineRule="auto"/>
        <w:rPr>
          <w:rFonts w:ascii="Arial" w:eastAsia="MS Mincho" w:hAnsi="Arial" w:cs="Arial"/>
          <w:sz w:val="24"/>
          <w:szCs w:val="24"/>
          <w:lang w:val="ro-RO" w:eastAsia="ja-JP"/>
        </w:rPr>
      </w:pPr>
    </w:p>
    <w:p w14:paraId="7A1F511B"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56704" behindDoc="0" locked="1" layoutInCell="1" allowOverlap="1" wp14:anchorId="20F1B19D" wp14:editId="7337A016">
                <wp:simplePos x="0" y="0"/>
                <wp:positionH relativeFrom="column">
                  <wp:posOffset>4204335</wp:posOffset>
                </wp:positionH>
                <wp:positionV relativeFrom="paragraph">
                  <wp:posOffset>-97155</wp:posOffset>
                </wp:positionV>
                <wp:extent cx="0" cy="457200"/>
                <wp:effectExtent l="58420" t="5715" r="55880" b="22860"/>
                <wp:wrapNone/>
                <wp:docPr id="4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A533" id="Straight Connector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7.65pt" to="33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9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55680" behindDoc="0" locked="1" layoutInCell="1" allowOverlap="1" wp14:anchorId="380553D8" wp14:editId="3F6E5604">
                <wp:simplePos x="0" y="0"/>
                <wp:positionH relativeFrom="column">
                  <wp:posOffset>1579245</wp:posOffset>
                </wp:positionH>
                <wp:positionV relativeFrom="paragraph">
                  <wp:posOffset>-116205</wp:posOffset>
                </wp:positionV>
                <wp:extent cx="0" cy="457200"/>
                <wp:effectExtent l="52705" t="5715" r="61595" b="22860"/>
                <wp:wrapNone/>
                <wp:docPr id="4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248F" id="Straight Connector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15pt" to="124.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j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ZQ9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">
                <v:stroke endarrow="block"/>
                <w10:anchorlock/>
              </v:line>
            </w:pict>
          </mc:Fallback>
        </mc:AlternateContent>
      </w:r>
    </w:p>
    <w:p w14:paraId="1E7766E1" w14:textId="77777777" w:rsidR="00BA5E33" w:rsidRPr="00604B62" w:rsidRDefault="00BA5E33" w:rsidP="000F5753">
      <w:pPr>
        <w:spacing w:line="276" w:lineRule="auto"/>
        <w:rPr>
          <w:rFonts w:ascii="Arial" w:eastAsia="MS Mincho" w:hAnsi="Arial" w:cs="Arial"/>
          <w:sz w:val="24"/>
          <w:szCs w:val="24"/>
          <w:lang w:val="ro-RO" w:eastAsia="ja-JP"/>
        </w:rPr>
      </w:pPr>
    </w:p>
    <w:p w14:paraId="65B29922"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4176" behindDoc="0" locked="1" layoutInCell="1" allowOverlap="1" wp14:anchorId="06E6BB69" wp14:editId="5CB06A75">
                <wp:simplePos x="0" y="0"/>
                <wp:positionH relativeFrom="column">
                  <wp:posOffset>636270</wp:posOffset>
                </wp:positionH>
                <wp:positionV relativeFrom="paragraph">
                  <wp:posOffset>-39370</wp:posOffset>
                </wp:positionV>
                <wp:extent cx="1882140" cy="457200"/>
                <wp:effectExtent l="5080" t="5715" r="8255" b="13335"/>
                <wp:wrapNone/>
                <wp:docPr id="40"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57200"/>
                        </a:xfrm>
                        <a:prstGeom prst="flowChartProcess">
                          <a:avLst/>
                        </a:prstGeom>
                        <a:solidFill>
                          <a:srgbClr val="FFFFFF"/>
                        </a:solidFill>
                        <a:ln w="9525">
                          <a:solidFill>
                            <a:srgbClr val="000000"/>
                          </a:solidFill>
                          <a:miter lim="800000"/>
                          <a:headEnd/>
                          <a:tailEnd/>
                        </a:ln>
                      </wps:spPr>
                      <wps:txbx>
                        <w:txbxContent>
                          <w:p w14:paraId="51A5A333" w14:textId="77777777" w:rsidR="00960CD4" w:rsidRDefault="00960CD4" w:rsidP="000B76FB">
                            <w:r>
                              <w:rPr>
                                <w:lang w:val="ro-RO"/>
                              </w:rPr>
                              <w:t>Standarde utilizate</w:t>
                            </w:r>
                            <w:r>
                              <w:t>:</w:t>
                            </w:r>
                          </w:p>
                          <w:p w14:paraId="5A72CB65" w14:textId="167589D7" w:rsidR="00960CD4" w:rsidRPr="000D6F49" w:rsidRDefault="00960CD4" w:rsidP="000B76FB">
                            <w:r>
                              <w:t>-</w:t>
                            </w:r>
                            <w:r w:rsidRPr="006632C1">
                              <w:rPr>
                                <w:lang w:val="ro-RO"/>
                              </w:rPr>
                              <w:t>metodologie na</w:t>
                            </w:r>
                            <w:r>
                              <w:rPr>
                                <w:lang w:val="ro-RO"/>
                              </w:rPr>
                              <w:t>țională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BB69" id="Flowchart: Process 42" o:spid="_x0000_s1046" type="#_x0000_t109" style="position:absolute;margin-left:50.1pt;margin-top:-3.1pt;width:148.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">
                <v:textbox>
                  <w:txbxContent>
                    <w:p w14:paraId="51A5A333" w14:textId="77777777" w:rsidR="00960CD4" w:rsidRDefault="00960CD4" w:rsidP="000B76FB">
                      <w:r>
                        <w:rPr>
                          <w:lang w:val="ro-RO"/>
                        </w:rPr>
                        <w:t>Standarde utilizate</w:t>
                      </w:r>
                      <w:r>
                        <w:t>:</w:t>
                      </w:r>
                    </w:p>
                    <w:p w14:paraId="5A72CB65" w14:textId="167589D7" w:rsidR="00960CD4" w:rsidRPr="000D6F49" w:rsidRDefault="00960CD4" w:rsidP="000B76FB">
                      <w:r>
                        <w:t>-</w:t>
                      </w:r>
                      <w:r w:rsidRPr="006632C1">
                        <w:rPr>
                          <w:lang w:val="ro-RO"/>
                        </w:rPr>
                        <w:t>metodologie na</w:t>
                      </w:r>
                      <w:r>
                        <w:rPr>
                          <w:lang w:val="ro-RO"/>
                        </w:rPr>
                        <w:t>țională</w:t>
                      </w:r>
                    </w:p>
                  </w:txbxContent>
                </v:textbox>
                <w10:anchorlock/>
              </v:shap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35200" behindDoc="0" locked="1" layoutInCell="1" allowOverlap="1" wp14:anchorId="76F0F6FF" wp14:editId="15409571">
                <wp:simplePos x="0" y="0"/>
                <wp:positionH relativeFrom="column">
                  <wp:posOffset>3345180</wp:posOffset>
                </wp:positionH>
                <wp:positionV relativeFrom="paragraph">
                  <wp:posOffset>-36830</wp:posOffset>
                </wp:positionV>
                <wp:extent cx="1845945" cy="457200"/>
                <wp:effectExtent l="8890" t="8255" r="12065" b="10795"/>
                <wp:wrapNone/>
                <wp:docPr id="39"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57200"/>
                        </a:xfrm>
                        <a:prstGeom prst="flowChartProcess">
                          <a:avLst/>
                        </a:prstGeom>
                        <a:solidFill>
                          <a:srgbClr val="FFFFFF"/>
                        </a:solidFill>
                        <a:ln w="9525">
                          <a:solidFill>
                            <a:srgbClr val="000000"/>
                          </a:solidFill>
                          <a:miter lim="800000"/>
                          <a:headEnd/>
                          <a:tailEnd/>
                        </a:ln>
                      </wps:spPr>
                      <wps:txbx>
                        <w:txbxContent>
                          <w:p w14:paraId="55CAF588" w14:textId="77777777" w:rsidR="00960CD4" w:rsidRDefault="00960CD4" w:rsidP="000B76FB">
                            <w:r>
                              <w:rPr>
                                <w:lang w:val="ro-RO"/>
                              </w:rPr>
                              <w:t>Standarde utilizate</w:t>
                            </w:r>
                            <w:r>
                              <w:t>:</w:t>
                            </w:r>
                          </w:p>
                          <w:p w14:paraId="663A520C" w14:textId="6C8D8C7E" w:rsidR="00960CD4" w:rsidRPr="006632C1" w:rsidRDefault="00960CD4" w:rsidP="000B76FB">
                            <w:pPr>
                              <w:rPr>
                                <w:lang w:val="ro-RO"/>
                              </w:rPr>
                            </w:pPr>
                            <w:r>
                              <w:t>-</w:t>
                            </w:r>
                            <w:r>
                              <w:rPr>
                                <w:lang w:val="ro-RO"/>
                              </w:rPr>
                              <w:t>metodologie națională</w:t>
                            </w:r>
                          </w:p>
                          <w:p w14:paraId="666A9463"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F6FF" id="Flowchart: Process 41" o:spid="_x0000_s1047" type="#_x0000_t109" style="position:absolute;margin-left:263.4pt;margin-top:-2.9pt;width:145.3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">
                <v:textbox>
                  <w:txbxContent>
                    <w:p w14:paraId="55CAF588" w14:textId="77777777" w:rsidR="00960CD4" w:rsidRDefault="00960CD4" w:rsidP="000B76FB">
                      <w:r>
                        <w:rPr>
                          <w:lang w:val="ro-RO"/>
                        </w:rPr>
                        <w:t>Standarde utilizate</w:t>
                      </w:r>
                      <w:r>
                        <w:t>:</w:t>
                      </w:r>
                    </w:p>
                    <w:p w14:paraId="663A520C" w14:textId="6C8D8C7E" w:rsidR="00960CD4" w:rsidRPr="006632C1" w:rsidRDefault="00960CD4" w:rsidP="000B76FB">
                      <w:pPr>
                        <w:rPr>
                          <w:lang w:val="ro-RO"/>
                        </w:rPr>
                      </w:pPr>
                      <w:r>
                        <w:t>-</w:t>
                      </w:r>
                      <w:r>
                        <w:rPr>
                          <w:lang w:val="ro-RO"/>
                        </w:rPr>
                        <w:t>metodologie națională</w:t>
                      </w:r>
                    </w:p>
                    <w:p w14:paraId="666A9463" w14:textId="77777777" w:rsidR="00960CD4" w:rsidRPr="000D6F49" w:rsidRDefault="00960CD4" w:rsidP="000B76FB"/>
                  </w:txbxContent>
                </v:textbox>
                <w10:anchorlock/>
              </v:shape>
            </w:pict>
          </mc:Fallback>
        </mc:AlternateContent>
      </w:r>
    </w:p>
    <w:p w14:paraId="0FA98D90" w14:textId="77777777" w:rsidR="00BA5E33" w:rsidRPr="00604B62" w:rsidRDefault="00BA5E33" w:rsidP="000F5753">
      <w:pPr>
        <w:spacing w:line="276" w:lineRule="auto"/>
        <w:rPr>
          <w:rFonts w:ascii="Arial" w:eastAsia="MS Mincho" w:hAnsi="Arial" w:cs="Arial"/>
          <w:sz w:val="24"/>
          <w:szCs w:val="24"/>
          <w:lang w:val="ro-RO" w:eastAsia="ja-JP"/>
        </w:rPr>
      </w:pPr>
    </w:p>
    <w:p w14:paraId="76A8897A" w14:textId="77777777" w:rsidR="00BA5E33" w:rsidRPr="00604B62" w:rsidRDefault="00B54EB1" w:rsidP="000F5753">
      <w:pPr>
        <w:tabs>
          <w:tab w:val="left" w:pos="2175"/>
        </w:tabs>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2848" behindDoc="0" locked="1" layoutInCell="1" allowOverlap="1" wp14:anchorId="69B1CCD1" wp14:editId="650B53AD">
                <wp:simplePos x="0" y="0"/>
                <wp:positionH relativeFrom="column">
                  <wp:posOffset>7764780</wp:posOffset>
                </wp:positionH>
                <wp:positionV relativeFrom="paragraph">
                  <wp:posOffset>523240</wp:posOffset>
                </wp:positionV>
                <wp:extent cx="0" cy="571500"/>
                <wp:effectExtent l="56515" t="5715" r="57785" b="22860"/>
                <wp:wrapNone/>
                <wp:docPr id="3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EA52"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pt,41.2pt" to="611.4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">
                <v:stroke endarrow="block"/>
                <w10:anchorlock/>
              </v:line>
            </w:pict>
          </mc:Fallback>
        </mc:AlternateContent>
      </w:r>
      <w:r w:rsidR="00BA5E33" w:rsidRPr="00604B62">
        <w:rPr>
          <w:rFonts w:ascii="Arial" w:eastAsia="MS Mincho" w:hAnsi="Arial" w:cs="Arial"/>
          <w:sz w:val="24"/>
          <w:szCs w:val="24"/>
          <w:lang w:val="ro-RO" w:eastAsia="ja-JP"/>
        </w:rPr>
        <w:tab/>
      </w:r>
    </w:p>
    <w:p w14:paraId="3AAF080E"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61824" behindDoc="0" locked="1" layoutInCell="1" allowOverlap="1" wp14:anchorId="7E96074F" wp14:editId="5CA35E61">
                <wp:simplePos x="0" y="0"/>
                <wp:positionH relativeFrom="column">
                  <wp:posOffset>6898005</wp:posOffset>
                </wp:positionH>
                <wp:positionV relativeFrom="paragraph">
                  <wp:posOffset>899795</wp:posOffset>
                </wp:positionV>
                <wp:extent cx="1447800" cy="457200"/>
                <wp:effectExtent l="8890" t="5715" r="10160" b="13335"/>
                <wp:wrapNone/>
                <wp:docPr id="37"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1823151C" w14:textId="77777777" w:rsidR="00960CD4" w:rsidRDefault="00960CD4" w:rsidP="000B76FB">
                            <w:r>
                              <w:rPr>
                                <w:lang w:val="ro-RO"/>
                              </w:rPr>
                              <w:t>Standarde utilizate</w:t>
                            </w:r>
                            <w:r>
                              <w:t>:</w:t>
                            </w:r>
                          </w:p>
                          <w:p w14:paraId="14ED9689" w14:textId="77777777" w:rsidR="00960CD4" w:rsidRPr="004129FE" w:rsidRDefault="00960CD4" w:rsidP="000B76FB">
                            <w:pPr>
                              <w:rPr>
                                <w:lang w:val="ro-RO"/>
                              </w:rPr>
                            </w:pPr>
                            <w:r w:rsidRPr="004129FE">
                              <w:rPr>
                                <w:lang w:val="ro-RO"/>
                              </w:rPr>
                              <w:t>-</w:t>
                            </w:r>
                            <w:r>
                              <w:rPr>
                                <w:lang w:val="ro-RO"/>
                              </w:rPr>
                              <w:t xml:space="preserve">Standard SEC </w:t>
                            </w:r>
                          </w:p>
                          <w:p w14:paraId="79B4C48E"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74F" id="_x0000_s1048" type="#_x0000_t109" style="position:absolute;margin-left:543.15pt;margin-top:70.85pt;width:11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">
                <v:textbox>
                  <w:txbxContent>
                    <w:p w14:paraId="1823151C" w14:textId="77777777" w:rsidR="00960CD4" w:rsidRDefault="00960CD4" w:rsidP="000B76FB">
                      <w:r>
                        <w:rPr>
                          <w:lang w:val="ro-RO"/>
                        </w:rPr>
                        <w:t>Standarde utilizate</w:t>
                      </w:r>
                      <w:r>
                        <w:t>:</w:t>
                      </w:r>
                    </w:p>
                    <w:p w14:paraId="14ED9689" w14:textId="77777777" w:rsidR="00960CD4" w:rsidRPr="004129FE" w:rsidRDefault="00960CD4" w:rsidP="000B76FB">
                      <w:pPr>
                        <w:rPr>
                          <w:lang w:val="ro-RO"/>
                        </w:rPr>
                      </w:pPr>
                      <w:r w:rsidRPr="004129FE">
                        <w:rPr>
                          <w:lang w:val="ro-RO"/>
                        </w:rPr>
                        <w:t>-</w:t>
                      </w:r>
                      <w:r>
                        <w:rPr>
                          <w:lang w:val="ro-RO"/>
                        </w:rPr>
                        <w:t xml:space="preserve">Standard SEC </w:t>
                      </w:r>
                    </w:p>
                    <w:p w14:paraId="79B4C48E" w14:textId="77777777" w:rsidR="00960CD4" w:rsidRPr="000D6F49" w:rsidRDefault="00960CD4" w:rsidP="000B76FB"/>
                  </w:txbxContent>
                </v:textbox>
                <w10:anchorlock/>
              </v:shape>
            </w:pict>
          </mc:Fallback>
        </mc:AlternateContent>
      </w:r>
    </w:p>
    <w:p w14:paraId="67D4C8F1" w14:textId="77777777" w:rsidR="00BA5E33" w:rsidRPr="00604B62" w:rsidRDefault="00BA5E33" w:rsidP="000F5753">
      <w:pPr>
        <w:spacing w:line="276" w:lineRule="auto"/>
        <w:rPr>
          <w:rFonts w:ascii="Arial" w:eastAsia="MS Mincho" w:hAnsi="Arial" w:cs="Arial"/>
          <w:sz w:val="24"/>
          <w:szCs w:val="24"/>
          <w:lang w:val="ro-RO" w:eastAsia="ja-JP"/>
        </w:rPr>
        <w:sectPr w:rsidR="00BA5E33" w:rsidRPr="00604B62" w:rsidSect="00FE6AC3">
          <w:pgSz w:w="16840" w:h="11907" w:orient="landscape" w:code="9"/>
          <w:pgMar w:top="1418" w:right="851" w:bottom="567" w:left="851" w:header="720" w:footer="720" w:gutter="0"/>
          <w:pgNumType w:start="0"/>
          <w:cols w:space="720"/>
          <w:titlePg/>
          <w:docGrid w:linePitch="360"/>
        </w:sectPr>
      </w:pPr>
    </w:p>
    <w:p w14:paraId="692DA6CE" w14:textId="539C5474"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w:lastRenderedPageBreak/>
        <mc:AlternateContent>
          <mc:Choice Requires="wps">
            <w:drawing>
              <wp:anchor distT="0" distB="0" distL="114300" distR="114300" simplePos="0" relativeHeight="251650560" behindDoc="0" locked="1" layoutInCell="1" allowOverlap="1" wp14:anchorId="026892AC" wp14:editId="00CF8563">
                <wp:simplePos x="0" y="0"/>
                <wp:positionH relativeFrom="column">
                  <wp:posOffset>4051935</wp:posOffset>
                </wp:positionH>
                <wp:positionV relativeFrom="paragraph">
                  <wp:posOffset>2309495</wp:posOffset>
                </wp:positionV>
                <wp:extent cx="0" cy="400050"/>
                <wp:effectExtent l="76200" t="0" r="57150" b="57150"/>
                <wp:wrapNone/>
                <wp:docPr id="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7133" id="Straight Connector 3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81.85pt" to="319.0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jd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9536" behindDoc="0" locked="1" layoutInCell="1" allowOverlap="1" wp14:anchorId="343CE396" wp14:editId="1EF3B9F2">
                <wp:simplePos x="0" y="0"/>
                <wp:positionH relativeFrom="column">
                  <wp:posOffset>1303020</wp:posOffset>
                </wp:positionH>
                <wp:positionV relativeFrom="paragraph">
                  <wp:posOffset>2257425</wp:posOffset>
                </wp:positionV>
                <wp:extent cx="0" cy="457200"/>
                <wp:effectExtent l="60960" t="7620" r="53340" b="20955"/>
                <wp:wrapNone/>
                <wp:docPr id="3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7FC2" id="Straight Connector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7.75pt" to="102.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JMgIAAFk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4416" behindDoc="0" locked="1" layoutInCell="1" allowOverlap="1" wp14:anchorId="0731320D" wp14:editId="0559D03D">
                <wp:simplePos x="0" y="0"/>
                <wp:positionH relativeFrom="column">
                  <wp:posOffset>4198620</wp:posOffset>
                </wp:positionH>
                <wp:positionV relativeFrom="paragraph">
                  <wp:posOffset>1371600</wp:posOffset>
                </wp:positionV>
                <wp:extent cx="1303020" cy="0"/>
                <wp:effectExtent l="13335" t="55245" r="17145" b="59055"/>
                <wp:wrapNone/>
                <wp:docPr id="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2F8E" id="Straight Connector 3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108pt" to="43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c5NQ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6464" behindDoc="0" locked="1" layoutInCell="1" allowOverlap="1" wp14:anchorId="61967622" wp14:editId="643EE0DC">
                <wp:simplePos x="0" y="0"/>
                <wp:positionH relativeFrom="column">
                  <wp:posOffset>6551295</wp:posOffset>
                </wp:positionH>
                <wp:positionV relativeFrom="paragraph">
                  <wp:posOffset>1600200</wp:posOffset>
                </wp:positionV>
                <wp:extent cx="0" cy="228600"/>
                <wp:effectExtent l="60960" t="7620" r="53340" b="20955"/>
                <wp:wrapNone/>
                <wp:docPr id="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184A" id="Straight Connector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85pt,126pt" to="515.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0320" behindDoc="0" locked="1" layoutInCell="1" allowOverlap="1" wp14:anchorId="5B454CA9" wp14:editId="0C9AC916">
                <wp:simplePos x="0" y="0"/>
                <wp:positionH relativeFrom="column">
                  <wp:posOffset>5935980</wp:posOffset>
                </wp:positionH>
                <wp:positionV relativeFrom="paragraph">
                  <wp:posOffset>1828800</wp:posOffset>
                </wp:positionV>
                <wp:extent cx="1845945" cy="342900"/>
                <wp:effectExtent l="7620" t="7620" r="13335" b="11430"/>
                <wp:wrapNone/>
                <wp:docPr id="32"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4E06F7E7" w14:textId="77777777" w:rsidR="00960CD4" w:rsidRPr="009727EE" w:rsidRDefault="00960CD4" w:rsidP="000B76FB">
                            <w:pPr>
                              <w:jc w:val="cente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CA9" id="Flowchart: Process 34" o:spid="_x0000_s1049" type="#_x0000_t109" style="position:absolute;margin-left:467.4pt;margin-top:2in;width:145.3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">
                <v:textbox>
                  <w:txbxContent>
                    <w:p w14:paraId="4E06F7E7" w14:textId="77777777" w:rsidR="00960CD4" w:rsidRPr="009727EE" w:rsidRDefault="00960CD4" w:rsidP="000B76FB">
                      <w:pPr>
                        <w:jc w:val="center"/>
                        <w:rPr>
                          <w:lang w:val="ro-RO"/>
                        </w:rPr>
                      </w:pPr>
                      <w:r>
                        <w:rPr>
                          <w:lang w:val="ro-RO"/>
                        </w:rPr>
                        <w:t xml:space="preserve">Baza </w:t>
                      </w:r>
                      <w:proofErr w:type="spellStart"/>
                      <w:r>
                        <w:rPr>
                          <w:lang w:val="ro-RO"/>
                        </w:rPr>
                        <w:t>accrual</w:t>
                      </w:r>
                      <w:proofErr w:type="spellEnd"/>
                    </w:p>
                  </w:txbxContent>
                </v:textbox>
                <w10:anchorlock/>
              </v:shap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5440" behindDoc="0" locked="1" layoutInCell="1" allowOverlap="1" wp14:anchorId="292114BB" wp14:editId="75250533">
                <wp:simplePos x="0" y="0"/>
                <wp:positionH relativeFrom="column">
                  <wp:posOffset>6515100</wp:posOffset>
                </wp:positionH>
                <wp:positionV relativeFrom="paragraph">
                  <wp:posOffset>1600200</wp:posOffset>
                </wp:positionV>
                <wp:extent cx="0" cy="0"/>
                <wp:effectExtent l="5715" t="55245" r="22860" b="59055"/>
                <wp:wrapNone/>
                <wp:docPr id="3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FC46" id="Straight Connector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26pt" to="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1344" behindDoc="0" locked="1" layoutInCell="1" allowOverlap="1" wp14:anchorId="2845695E" wp14:editId="09E80E19">
                <wp:simplePos x="0" y="0"/>
                <wp:positionH relativeFrom="column">
                  <wp:posOffset>5501640</wp:posOffset>
                </wp:positionH>
                <wp:positionV relativeFrom="paragraph">
                  <wp:posOffset>1028700</wp:posOffset>
                </wp:positionV>
                <wp:extent cx="1845945" cy="571500"/>
                <wp:effectExtent l="11430" t="7620" r="9525" b="11430"/>
                <wp:wrapNone/>
                <wp:docPr id="30"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flowChartProcess">
                          <a:avLst/>
                        </a:prstGeom>
                        <a:solidFill>
                          <a:srgbClr val="FFFFFF"/>
                        </a:solidFill>
                        <a:ln w="9525">
                          <a:solidFill>
                            <a:srgbClr val="000000"/>
                          </a:solidFill>
                          <a:miter lim="800000"/>
                          <a:headEnd/>
                          <a:tailEnd/>
                        </a:ln>
                      </wps:spPr>
                      <wps:txbx>
                        <w:txbxContent>
                          <w:p w14:paraId="39ED56BE" w14:textId="77777777" w:rsidR="00960CD4" w:rsidRPr="004129FE" w:rsidRDefault="00960CD4"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695E" id="Flowchart: Process 32" o:spid="_x0000_s1050" type="#_x0000_t109" style="position:absolute;margin-left:433.2pt;margin-top:81pt;width:145.3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iqOAIAAGYEAAAOAAAAZHJzL2Uyb0RvYy54bWysVMGO0zAQvSPxD5bvNE23Y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">
                <v:textbox>
                  <w:txbxContent>
                    <w:p w14:paraId="39ED56BE" w14:textId="77777777" w:rsidR="00960CD4" w:rsidRPr="004129FE" w:rsidRDefault="00960CD4" w:rsidP="000B76FB">
                      <w:pPr>
                        <w:jc w:val="center"/>
                        <w:rPr>
                          <w:lang w:val="ro-RO"/>
                        </w:rPr>
                      </w:pPr>
                      <w:r>
                        <w:rPr>
                          <w:lang w:val="ro-RO"/>
                        </w:rPr>
                        <w:t>Raportare SEC</w:t>
                      </w:r>
                    </w:p>
                  </w:txbxContent>
                </v:textbox>
                <w10:anchorlock/>
              </v:shape>
            </w:pict>
          </mc:Fallback>
        </mc:AlternateContent>
      </w:r>
      <w:r w:rsidR="000219DB" w:rsidRPr="00604B62">
        <w:rPr>
          <w:rFonts w:ascii="Arial" w:eastAsia="MS Mincho" w:hAnsi="Arial" w:cs="Arial"/>
          <w:sz w:val="24"/>
          <w:szCs w:val="24"/>
          <w:lang w:val="ro-RO" w:eastAsia="ja-JP"/>
        </w:rPr>
      </w:r>
      <w:r w:rsidR="000219DB" w:rsidRPr="00604B62">
        <w:rPr>
          <w:rFonts w:ascii="Arial" w:eastAsia="MS Mincho" w:hAnsi="Arial" w:cs="Arial"/>
          <w:sz w:val="24"/>
          <w:szCs w:val="24"/>
          <w:lang w:val="ro-RO" w:eastAsia="ja-JP"/>
        </w:rPr>
        <w:pict w14:anchorId="6D00C293">
          <v:group id="_x0000_s1089" editas="orgchart" style="width:415.05pt;height:198.35pt;mso-position-horizontal-relative:char;mso-position-vertical-relative:line" coordorigin="2501,934" coordsize="7884,2258">
            <o:lock v:ext="edit" aspectratio="t"/>
            <o:diagram v:ext="edit" dgmstyle="0" dgmscalex="69004" dgmscaley="115130" dgmfontsize="12" constrainbounds="0,0,0,0" autolayout="f">
              <o:relationtable v:ext="edit">
                <o:rel v:ext="edit" idsrc="#_s1093" iddest="#_s1093"/>
                <o:rel v:ext="edit" idsrc="#_s1094" iddest="#_s1093" idcntr="#_s1092"/>
                <o:rel v:ext="edit" idsrc="#_s1095" iddest="#_s1093" idcntr="#_s1091"/>
              </o:relationtable>
            </o:diagram>
            <v:shape id="_x0000_s1090" type="#_x0000_t75" style="position:absolute;left:2501;top:934;width:7884;height:2258" o:preferrelative="f">
              <v:fill o:detectmouseclick="t"/>
              <v:path o:extrusionok="t" o:connecttype="none"/>
              <o:lock v:ext="edit" text="t"/>
            </v:shape>
            <v:shape id="_s1091" o:spid="_x0000_s1091" type="#_x0000_t34" style="position:absolute;left:7566;top:1388;width:380;height:1165;rotation:270;flip:x" o:connectortype="elbow" adj="5803,56667,-213969" strokeweight="2.25pt"/>
            <v:shape id="_s1092" o:spid="_x0000_s1092" type="#_x0000_t34" style="position:absolute;left:6469;top:1457;width:380;height:1028;rotation:270" o:connectortype="elbow" adj="5803,-64261,-139530" strokeweight="2.25pt"/>
            <v:roundrect id="_s1093" o:spid="_x0000_s1093" style="position:absolute;left:6362;top:1241;width:1621;height:540;v-text-anchor:middle" arcsize="10923f" o:dgmlayout="0" o:dgmnodekind="1" filled="f" fillcolor="#bbe0e3">
              <v:textbox style="mso-next-textbox:#_s1093" inset="0,0,0,0">
                <w:txbxContent>
                  <w:p w14:paraId="76985DF5" w14:textId="21B98CE2" w:rsidR="00960CD4" w:rsidRPr="009B2F65" w:rsidRDefault="00960CD4" w:rsidP="000B76FB">
                    <w:pPr>
                      <w:jc w:val="center"/>
                      <w:rPr>
                        <w:b/>
                        <w:lang w:val="ro-RO"/>
                      </w:rPr>
                    </w:pPr>
                    <w:r w:rsidRPr="009B2F65">
                      <w:rPr>
                        <w:b/>
                        <w:lang w:val="ro-RO"/>
                      </w:rPr>
                      <w:t xml:space="preserve">Administrația asigurărilor sociale </w:t>
                    </w:r>
                    <w:r>
                      <w:rPr>
                        <w:b/>
                        <w:lang w:val="ro-RO"/>
                      </w:rPr>
                      <w:t>-</w:t>
                    </w:r>
                    <w:r w:rsidRPr="009B2F65">
                      <w:rPr>
                        <w:b/>
                        <w:lang w:val="ro-RO"/>
                      </w:rPr>
                      <w:t>S1314</w:t>
                    </w:r>
                    <w:r>
                      <w:rPr>
                        <w:b/>
                        <w:lang w:val="ro-RO"/>
                      </w:rPr>
                      <w:t>-</w:t>
                    </w:r>
                  </w:p>
                  <w:p w14:paraId="4E597CC2" w14:textId="77777777" w:rsidR="00960CD4" w:rsidRPr="008F47C6" w:rsidRDefault="00960CD4" w:rsidP="000B76FB">
                    <w:pPr>
                      <w:jc w:val="center"/>
                      <w:rPr>
                        <w:lang w:val="ro-RO"/>
                      </w:rPr>
                    </w:pPr>
                    <w:r>
                      <w:rPr>
                        <w:lang w:val="ro-RO"/>
                      </w:rPr>
                      <w:t>locală</w:t>
                    </w:r>
                  </w:p>
                </w:txbxContent>
              </v:textbox>
            </v:roundrect>
            <v:roundrect id="_s1094" o:spid="_x0000_s1094" style="position:absolute;left:5387;top:2161;width:1516;height:306;v-text-anchor:middle" arcsize="10923f" o:dgmlayout="0" o:dgmnodekind="0" filled="f" fillcolor="#bbe0e3">
              <v:textbox style="mso-next-textbox:#_s1094" inset="0,0,0,0">
                <w:txbxContent>
                  <w:p w14:paraId="4DA83063" w14:textId="77777777" w:rsidR="00960CD4" w:rsidRPr="008F47C6" w:rsidRDefault="00960CD4" w:rsidP="000B76FB">
                    <w:pPr>
                      <w:jc w:val="center"/>
                      <w:rPr>
                        <w:lang w:val="ro-RO"/>
                      </w:rPr>
                    </w:pPr>
                    <w:r>
                      <w:rPr>
                        <w:lang w:val="ro-RO"/>
                      </w:rPr>
                      <w:t>Lunar</w:t>
                    </w:r>
                  </w:p>
                  <w:p w14:paraId="48552533" w14:textId="77777777" w:rsidR="00960CD4" w:rsidRPr="008F47C6" w:rsidRDefault="00960CD4" w:rsidP="000B76FB">
                    <w:pPr>
                      <w:jc w:val="center"/>
                      <w:rPr>
                        <w:lang w:val="ro-RO"/>
                      </w:rPr>
                    </w:pPr>
                  </w:p>
                  <w:p w14:paraId="0580EA33" w14:textId="77777777" w:rsidR="00960CD4" w:rsidRPr="008F47C6" w:rsidRDefault="00960CD4" w:rsidP="000B76FB">
                    <w:pPr>
                      <w:jc w:val="center"/>
                      <w:rPr>
                        <w:lang w:val="ro-RO"/>
                      </w:rPr>
                    </w:pPr>
                  </w:p>
                  <w:p w14:paraId="3DA563BF" w14:textId="77777777" w:rsidR="00960CD4" w:rsidRPr="008F47C6" w:rsidRDefault="00960CD4" w:rsidP="000B76FB">
                    <w:pPr>
                      <w:jc w:val="center"/>
                      <w:rPr>
                        <w:lang w:val="ro-RO"/>
                      </w:rPr>
                    </w:pPr>
                  </w:p>
                  <w:p w14:paraId="0CF0593A" w14:textId="77777777" w:rsidR="00960CD4" w:rsidRPr="008F47C6" w:rsidRDefault="00960CD4" w:rsidP="000B76FB">
                    <w:pPr>
                      <w:jc w:val="center"/>
                      <w:rPr>
                        <w:lang w:val="ro-RO"/>
                      </w:rPr>
                    </w:pPr>
                  </w:p>
                  <w:p w14:paraId="7B9BBA71" w14:textId="77777777" w:rsidR="00960CD4" w:rsidRPr="008F47C6" w:rsidRDefault="00960CD4" w:rsidP="000B76FB">
                    <w:pPr>
                      <w:jc w:val="center"/>
                      <w:rPr>
                        <w:lang w:val="ro-RO"/>
                      </w:rPr>
                    </w:pPr>
                  </w:p>
                  <w:p w14:paraId="204C7FFB" w14:textId="77777777" w:rsidR="00960CD4" w:rsidRPr="008F47C6" w:rsidRDefault="00960CD4" w:rsidP="000B76FB">
                    <w:pPr>
                      <w:jc w:val="center"/>
                      <w:rPr>
                        <w:lang w:val="ro-RO"/>
                      </w:rPr>
                    </w:pPr>
                  </w:p>
                  <w:p w14:paraId="31D68EA2" w14:textId="77777777" w:rsidR="00960CD4" w:rsidRPr="008F47C6" w:rsidRDefault="00960CD4" w:rsidP="000B76FB">
                    <w:pPr>
                      <w:jc w:val="center"/>
                      <w:rPr>
                        <w:lang w:val="ro-RO"/>
                      </w:rPr>
                    </w:pPr>
                  </w:p>
                  <w:p w14:paraId="0F2ABD83" w14:textId="77777777" w:rsidR="00960CD4" w:rsidRPr="008F47C6" w:rsidRDefault="00960CD4" w:rsidP="000B76FB">
                    <w:pPr>
                      <w:jc w:val="center"/>
                      <w:rPr>
                        <w:lang w:val="ro-RO"/>
                      </w:rPr>
                    </w:pPr>
                  </w:p>
                  <w:p w14:paraId="75B50A33" w14:textId="77777777" w:rsidR="00960CD4" w:rsidRPr="008F47C6" w:rsidRDefault="00960CD4" w:rsidP="000B76FB">
                    <w:pPr>
                      <w:jc w:val="center"/>
                      <w:rPr>
                        <w:lang w:val="ro-RO"/>
                      </w:rPr>
                    </w:pPr>
                  </w:p>
                  <w:p w14:paraId="3D554EE6" w14:textId="77777777" w:rsidR="00960CD4" w:rsidRPr="008F47C6" w:rsidRDefault="00960CD4" w:rsidP="000B76FB">
                    <w:pPr>
                      <w:jc w:val="center"/>
                      <w:rPr>
                        <w:lang w:val="ro-RO"/>
                      </w:rPr>
                    </w:pPr>
                  </w:p>
                </w:txbxContent>
              </v:textbox>
            </v:roundrect>
            <v:roundrect id="_s1095" o:spid="_x0000_s1095" style="position:absolute;left:7661;top:2161;width:1353;height:306;v-text-anchor:middle" arcsize="10923f" o:dgmlayout="0" o:dgmnodekind="0" filled="f" fillcolor="#bbe0e3">
              <v:textbox style="mso-next-textbox:#_s1095" inset="0,0,0,0">
                <w:txbxContent>
                  <w:p w14:paraId="53813AC8" w14:textId="77777777" w:rsidR="00960CD4" w:rsidRPr="008F47C6" w:rsidRDefault="00960CD4" w:rsidP="000B76FB">
                    <w:pPr>
                      <w:jc w:val="center"/>
                      <w:rPr>
                        <w:lang w:val="ro-RO"/>
                      </w:rPr>
                    </w:pPr>
                    <w:r>
                      <w:rPr>
                        <w:lang w:val="ro-RO"/>
                      </w:rPr>
                      <w:t>Trimestrial</w:t>
                    </w:r>
                  </w:p>
                </w:txbxContent>
              </v:textbox>
            </v:roundrect>
            <v:line id="_x0000_s1096" style="position:absolute" from="6456,2156" to="6510,2156"/>
            <v:rect id="_x0000_s1097" style="position:absolute;left:3384;top:2569;width:3032;height:408">
              <v:textbox style="mso-next-textbox:#_x0000_s1097">
                <w:txbxContent>
                  <w:p w14:paraId="11C3FD97" w14:textId="77777777" w:rsidR="00960CD4" w:rsidRDefault="00960CD4" w:rsidP="000B76FB">
                    <w:pPr>
                      <w:jc w:val="center"/>
                      <w:rPr>
                        <w:lang w:val="ro-RO"/>
                      </w:rPr>
                    </w:pPr>
                    <w:r>
                      <w:rPr>
                        <w:lang w:val="ro-RO"/>
                      </w:rPr>
                      <w:t>Baza cash</w:t>
                    </w:r>
                  </w:p>
                  <w:p w14:paraId="26E440EE" w14:textId="1B48599F" w:rsidR="00960CD4" w:rsidRPr="0032759E" w:rsidRDefault="00960CD4" w:rsidP="000B76FB">
                    <w:pPr>
                      <w:rPr>
                        <w:lang w:val="ro-RO"/>
                      </w:rPr>
                    </w:pPr>
                    <w:r>
                      <w:rPr>
                        <w:lang w:val="ro-RO"/>
                      </w:rPr>
                      <w:t xml:space="preserve">Ministerul Finanțelor Publice </w:t>
                    </w:r>
                  </w:p>
                </w:txbxContent>
              </v:textbox>
            </v:rect>
            <v:rect id="_x0000_s1098" style="position:absolute;left:6741;top:2573;width:3302;height:414">
              <v:textbox style="mso-next-textbox:#_x0000_s1098">
                <w:txbxContent>
                  <w:p w14:paraId="78EF505C" w14:textId="77777777" w:rsidR="00960CD4" w:rsidRDefault="00960CD4" w:rsidP="000B76FB">
                    <w:pPr>
                      <w:jc w:val="center"/>
                      <w:rPr>
                        <w:lang w:val="ro-RO"/>
                      </w:rPr>
                    </w:pPr>
                    <w:r>
                      <w:rPr>
                        <w:lang w:val="ro-RO"/>
                      </w:rPr>
                      <w:t>Baza cash</w:t>
                    </w:r>
                  </w:p>
                  <w:p w14:paraId="0FEADFFF" w14:textId="450D1937" w:rsidR="00960CD4" w:rsidRPr="0032759E" w:rsidRDefault="00960CD4" w:rsidP="000B76FB">
                    <w:pPr>
                      <w:rPr>
                        <w:lang w:val="ro-RO"/>
                      </w:rPr>
                    </w:pPr>
                    <w:r>
                      <w:rPr>
                        <w:lang w:val="ro-RO"/>
                      </w:rPr>
                      <w:t>Ministerul Finanțelor Publice</w:t>
                    </w:r>
                  </w:p>
                </w:txbxContent>
              </v:textbox>
            </v:rect>
            <v:line id="_x0000_s1099" style="position:absolute" from="5766,2471" to="5767,2573">
              <v:stroke endarrow="block"/>
            </v:line>
            <v:line id="_x0000_s1100" style="position:absolute" from="8311,2471" to="8312,2573">
              <v:stroke endarrow="block"/>
            </v:line>
            <w10:wrap type="none"/>
            <w10:anchorlock/>
          </v:group>
        </w:pict>
      </w:r>
    </w:p>
    <w:p w14:paraId="17652433"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47488" behindDoc="0" locked="1" layoutInCell="1" allowOverlap="1" wp14:anchorId="513579E3" wp14:editId="0B91D64E">
                <wp:simplePos x="0" y="0"/>
                <wp:positionH relativeFrom="column">
                  <wp:posOffset>6840855</wp:posOffset>
                </wp:positionH>
                <wp:positionV relativeFrom="paragraph">
                  <wp:posOffset>-368300</wp:posOffset>
                </wp:positionV>
                <wp:extent cx="0" cy="228600"/>
                <wp:effectExtent l="55245" t="5715" r="59055" b="2286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A19F" id="Line 14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29pt" to="53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cUi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">
                <v:stroke endarrow="block"/>
                <w10:anchorlock/>
              </v:line>
            </w:pict>
          </mc:Fallback>
        </mc:AlternateContent>
      </w:r>
    </w:p>
    <w:p w14:paraId="1E2A7991"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42368" behindDoc="0" locked="1" layoutInCell="1" allowOverlap="1" wp14:anchorId="74D723D5" wp14:editId="7C8696BD">
                <wp:simplePos x="0" y="0"/>
                <wp:positionH relativeFrom="column">
                  <wp:posOffset>6189345</wp:posOffset>
                </wp:positionH>
                <wp:positionV relativeFrom="paragraph">
                  <wp:posOffset>-325120</wp:posOffset>
                </wp:positionV>
                <wp:extent cx="2135505" cy="2743200"/>
                <wp:effectExtent l="13335" t="5715" r="13335" b="13335"/>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743200"/>
                        </a:xfrm>
                        <a:prstGeom prst="flowChartProcess">
                          <a:avLst/>
                        </a:prstGeom>
                        <a:solidFill>
                          <a:srgbClr val="FFFFFF"/>
                        </a:solidFill>
                        <a:ln w="9525">
                          <a:solidFill>
                            <a:srgbClr val="000000"/>
                          </a:solidFill>
                          <a:miter lim="800000"/>
                          <a:headEnd/>
                          <a:tailEnd/>
                        </a:ln>
                      </wps:spPr>
                      <wps:txbx>
                        <w:txbxContent>
                          <w:p w14:paraId="53A5B434" w14:textId="20C1A124" w:rsidR="00960CD4" w:rsidRDefault="00960CD4"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960CD4" w:rsidRDefault="00960CD4"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960CD4" w:rsidRPr="009727EE"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23D5" id="AutoShape 142" o:spid="_x0000_s1051" type="#_x0000_t109" style="position:absolute;margin-left:487.35pt;margin-top:-25.6pt;width:168.15pt;height:3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">
                <v:textbox>
                  <w:txbxContent>
                    <w:p w14:paraId="53A5B434" w14:textId="20C1A124" w:rsidR="00960CD4" w:rsidRDefault="00960CD4"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960CD4" w:rsidRDefault="00960CD4"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960CD4" w:rsidRPr="009727EE" w:rsidRDefault="00960CD4" w:rsidP="000B76FB">
                      <w:pPr>
                        <w:rPr>
                          <w:lang w:val="ro-RO"/>
                        </w:rPr>
                      </w:pPr>
                    </w:p>
                  </w:txbxContent>
                </v:textbox>
                <w10:anchorlock/>
              </v:shape>
            </w:pict>
          </mc:Fallback>
        </mc:AlternateContent>
      </w:r>
    </w:p>
    <w:p w14:paraId="5E867CA0" w14:textId="77777777" w:rsidR="00BA5E33" w:rsidRPr="00604B62" w:rsidRDefault="00B54EB1" w:rsidP="000F5753">
      <w:pPr>
        <w:tabs>
          <w:tab w:val="left" w:pos="6495"/>
        </w:tabs>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7248" behindDoc="0" locked="1" layoutInCell="1" allowOverlap="1" wp14:anchorId="5251D44F" wp14:editId="284ABA16">
                <wp:simplePos x="0" y="0"/>
                <wp:positionH relativeFrom="column">
                  <wp:posOffset>3221355</wp:posOffset>
                </wp:positionH>
                <wp:positionV relativeFrom="paragraph">
                  <wp:posOffset>-243840</wp:posOffset>
                </wp:positionV>
                <wp:extent cx="2533650" cy="1600200"/>
                <wp:effectExtent l="7620" t="5715" r="11430" b="1333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600200"/>
                        </a:xfrm>
                        <a:prstGeom prst="flowChartProcess">
                          <a:avLst/>
                        </a:prstGeom>
                        <a:solidFill>
                          <a:srgbClr val="FFFFFF"/>
                        </a:solidFill>
                        <a:ln w="9525">
                          <a:solidFill>
                            <a:srgbClr val="000000"/>
                          </a:solidFill>
                          <a:miter lim="800000"/>
                          <a:headEnd/>
                          <a:tailEnd/>
                        </a:ln>
                      </wps:spPr>
                      <wps:txbx>
                        <w:txbxContent>
                          <w:p w14:paraId="789815FF" w14:textId="77777777" w:rsidR="00960CD4" w:rsidRPr="00841EAA" w:rsidRDefault="00960CD4" w:rsidP="000B76FB">
                            <w:pPr>
                              <w:rPr>
                                <w:b/>
                                <w:lang w:val="fr-FR"/>
                              </w:rPr>
                            </w:pPr>
                            <w:r w:rsidRPr="00FE4FEA">
                              <w:rPr>
                                <w:b/>
                                <w:lang w:val="ro-RO"/>
                              </w:rPr>
                              <w:t>Sursa de date primare</w:t>
                            </w:r>
                            <w:r w:rsidRPr="00841EAA">
                              <w:rPr>
                                <w:b/>
                                <w:lang w:val="fr-FR"/>
                              </w:rPr>
                              <w:t>:</w:t>
                            </w:r>
                          </w:p>
                          <w:p w14:paraId="7D90D1FE" w14:textId="77777777" w:rsidR="00960CD4" w:rsidRPr="004129FE" w:rsidRDefault="00960CD4" w:rsidP="000B76FB">
                            <w:pPr>
                              <w:rPr>
                                <w:lang w:val="ro-RO"/>
                              </w:rPr>
                            </w:pPr>
                            <w:r w:rsidRPr="004129FE">
                              <w:rPr>
                                <w:lang w:val="ro-RO"/>
                              </w:rPr>
                              <w:t>-Bugetul asigurărilor sociale de stat</w:t>
                            </w:r>
                          </w:p>
                          <w:p w14:paraId="37D4EEF1" w14:textId="78210111" w:rsidR="00960CD4" w:rsidRPr="004129FE" w:rsidRDefault="00960CD4" w:rsidP="000B76FB">
                            <w:pPr>
                              <w:rPr>
                                <w:lang w:val="ro-RO"/>
                              </w:rPr>
                            </w:pPr>
                            <w:r w:rsidRPr="004129FE">
                              <w:rPr>
                                <w:lang w:val="ro-RO"/>
                              </w:rPr>
                              <w:t>-Bugetul asigurărilor pentru șomaj</w:t>
                            </w:r>
                          </w:p>
                          <w:p w14:paraId="7EDF5C27" w14:textId="2E5532CC" w:rsidR="00960CD4" w:rsidRPr="004129FE" w:rsidRDefault="00960CD4" w:rsidP="000B76FB">
                            <w:pPr>
                              <w:rPr>
                                <w:lang w:val="ro-RO"/>
                              </w:rPr>
                            </w:pPr>
                            <w:r w:rsidRPr="004129FE">
                              <w:rPr>
                                <w:lang w:val="ro-RO"/>
                              </w:rPr>
                              <w:t>-Fondul național de asigurări  sociale de sănătate</w:t>
                            </w:r>
                          </w:p>
                          <w:p w14:paraId="59DF44BE" w14:textId="2DC1DF8A" w:rsidR="00960CD4" w:rsidRDefault="00960CD4" w:rsidP="000B76FB">
                            <w:pPr>
                              <w:rPr>
                                <w:lang w:val="ro-RO"/>
                              </w:rPr>
                            </w:pPr>
                            <w:r>
                              <w:rPr>
                                <w:lang w:val="ro-RO"/>
                              </w:rPr>
                              <w:t>-Instituții finanțate parțial sau integral din venituri proprii -aferente bugetului asigurărilor pentru șomaj-</w:t>
                            </w:r>
                          </w:p>
                          <w:p w14:paraId="655D2189" w14:textId="77777777" w:rsidR="00960CD4" w:rsidRDefault="00960CD4" w:rsidP="000B76FB"/>
                          <w:p w14:paraId="40DC6FEB" w14:textId="77777777" w:rsidR="00960CD4" w:rsidRDefault="00960CD4" w:rsidP="000B76FB">
                            <w:pPr>
                              <w:rPr>
                                <w:lang w:val="ro-RO"/>
                              </w:rPr>
                            </w:pPr>
                          </w:p>
                          <w:p w14:paraId="63BE5A78"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44F" id="AutoShape 134" o:spid="_x0000_s1052" type="#_x0000_t109" style="position:absolute;margin-left:253.65pt;margin-top:-19.2pt;width:199.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">
                <v:textbox>
                  <w:txbxContent>
                    <w:p w14:paraId="789815FF" w14:textId="77777777" w:rsidR="00960CD4" w:rsidRPr="00841EAA" w:rsidRDefault="00960CD4" w:rsidP="000B76FB">
                      <w:pPr>
                        <w:rPr>
                          <w:b/>
                          <w:lang w:val="fr-FR"/>
                        </w:rPr>
                      </w:pPr>
                      <w:r w:rsidRPr="00FE4FEA">
                        <w:rPr>
                          <w:b/>
                          <w:lang w:val="ro-RO"/>
                        </w:rPr>
                        <w:t>Sursa de date primare</w:t>
                      </w:r>
                      <w:r w:rsidRPr="00841EAA">
                        <w:rPr>
                          <w:b/>
                          <w:lang w:val="fr-FR"/>
                        </w:rPr>
                        <w:t>:</w:t>
                      </w:r>
                    </w:p>
                    <w:p w14:paraId="7D90D1FE" w14:textId="77777777" w:rsidR="00960CD4" w:rsidRPr="004129FE" w:rsidRDefault="00960CD4" w:rsidP="000B76FB">
                      <w:pPr>
                        <w:rPr>
                          <w:lang w:val="ro-RO"/>
                        </w:rPr>
                      </w:pPr>
                      <w:r w:rsidRPr="004129FE">
                        <w:rPr>
                          <w:lang w:val="ro-RO"/>
                        </w:rPr>
                        <w:t>-Bugetul asigurărilor sociale de stat</w:t>
                      </w:r>
                    </w:p>
                    <w:p w14:paraId="37D4EEF1" w14:textId="78210111" w:rsidR="00960CD4" w:rsidRPr="004129FE" w:rsidRDefault="00960CD4" w:rsidP="000B76FB">
                      <w:pPr>
                        <w:rPr>
                          <w:lang w:val="ro-RO"/>
                        </w:rPr>
                      </w:pPr>
                      <w:r w:rsidRPr="004129FE">
                        <w:rPr>
                          <w:lang w:val="ro-RO"/>
                        </w:rPr>
                        <w:t>-Bugetul asigurărilor pentru șomaj</w:t>
                      </w:r>
                    </w:p>
                    <w:p w14:paraId="7EDF5C27" w14:textId="2E5532CC" w:rsidR="00960CD4" w:rsidRPr="004129FE" w:rsidRDefault="00960CD4" w:rsidP="000B76FB">
                      <w:pPr>
                        <w:rPr>
                          <w:lang w:val="ro-RO"/>
                        </w:rPr>
                      </w:pPr>
                      <w:r w:rsidRPr="004129FE">
                        <w:rPr>
                          <w:lang w:val="ro-RO"/>
                        </w:rPr>
                        <w:t>-Fondul național de asigurări  sociale de sănătate</w:t>
                      </w:r>
                    </w:p>
                    <w:p w14:paraId="59DF44BE" w14:textId="2DC1DF8A" w:rsidR="00960CD4" w:rsidRDefault="00960CD4" w:rsidP="000B76FB">
                      <w:pPr>
                        <w:rPr>
                          <w:lang w:val="ro-RO"/>
                        </w:rPr>
                      </w:pPr>
                      <w:r>
                        <w:rPr>
                          <w:lang w:val="ro-RO"/>
                        </w:rPr>
                        <w:t>-Instituții finanțate parțial sau integral din venituri proprii -aferente bugetului asigurărilor pentru șomaj-</w:t>
                      </w:r>
                    </w:p>
                    <w:p w14:paraId="655D2189" w14:textId="77777777" w:rsidR="00960CD4" w:rsidRDefault="00960CD4" w:rsidP="000B76FB"/>
                    <w:p w14:paraId="40DC6FEB" w14:textId="77777777" w:rsidR="00960CD4" w:rsidRDefault="00960CD4" w:rsidP="000B76FB">
                      <w:pPr>
                        <w:rPr>
                          <w:lang w:val="ro-RO"/>
                        </w:rPr>
                      </w:pPr>
                    </w:p>
                    <w:p w14:paraId="63BE5A78" w14:textId="77777777" w:rsidR="00960CD4" w:rsidRPr="002B553C" w:rsidRDefault="00960CD4" w:rsidP="000B76FB">
                      <w:pPr>
                        <w:rPr>
                          <w:lang w:val="ro-RO"/>
                        </w:rPr>
                      </w:pPr>
                    </w:p>
                  </w:txbxContent>
                </v:textbox>
                <w10:anchorlock/>
              </v:shap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36224" behindDoc="0" locked="1" layoutInCell="1" allowOverlap="1" wp14:anchorId="55D19A3C" wp14:editId="6516CB22">
                <wp:simplePos x="0" y="0"/>
                <wp:positionH relativeFrom="column">
                  <wp:posOffset>-72390</wp:posOffset>
                </wp:positionH>
                <wp:positionV relativeFrom="paragraph">
                  <wp:posOffset>-234315</wp:posOffset>
                </wp:positionV>
                <wp:extent cx="2967990" cy="1600200"/>
                <wp:effectExtent l="9525" t="5715" r="13335" b="13335"/>
                <wp:wrapNone/>
                <wp:docPr id="2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00200"/>
                        </a:xfrm>
                        <a:prstGeom prst="flowChartProcess">
                          <a:avLst/>
                        </a:prstGeom>
                        <a:solidFill>
                          <a:srgbClr val="FFFFFF"/>
                        </a:solidFill>
                        <a:ln w="9525">
                          <a:solidFill>
                            <a:srgbClr val="000000"/>
                          </a:solidFill>
                          <a:miter lim="800000"/>
                          <a:headEnd/>
                          <a:tailEnd/>
                        </a:ln>
                      </wps:spPr>
                      <wps:txbx>
                        <w:txbxContent>
                          <w:p w14:paraId="08D5537D" w14:textId="77777777" w:rsidR="00960CD4" w:rsidRPr="00841EAA" w:rsidRDefault="00960CD4" w:rsidP="000B76FB">
                            <w:pPr>
                              <w:rPr>
                                <w:b/>
                                <w:lang w:val="fr-FR"/>
                              </w:rPr>
                            </w:pPr>
                            <w:r w:rsidRPr="00FE4FEA">
                              <w:rPr>
                                <w:b/>
                                <w:lang w:val="ro-RO"/>
                              </w:rPr>
                              <w:t>Sursa de date primare</w:t>
                            </w:r>
                            <w:r w:rsidRPr="00841EAA">
                              <w:rPr>
                                <w:b/>
                                <w:lang w:val="fr-FR"/>
                              </w:rPr>
                              <w:t>:</w:t>
                            </w:r>
                          </w:p>
                          <w:p w14:paraId="7AF0A64B" w14:textId="77777777" w:rsidR="00960CD4" w:rsidRPr="004129FE" w:rsidRDefault="00960CD4" w:rsidP="000B76FB">
                            <w:pPr>
                              <w:rPr>
                                <w:lang w:val="ro-RO"/>
                              </w:rPr>
                            </w:pPr>
                            <w:r w:rsidRPr="004129FE">
                              <w:rPr>
                                <w:lang w:val="ro-RO"/>
                              </w:rPr>
                              <w:t>-Bugetul asigurărilor sociale de stat</w:t>
                            </w:r>
                          </w:p>
                          <w:p w14:paraId="7D287AD0" w14:textId="2F2F4AC4" w:rsidR="00960CD4" w:rsidRPr="004129FE" w:rsidRDefault="00960CD4" w:rsidP="000B76FB">
                            <w:pPr>
                              <w:rPr>
                                <w:lang w:val="ro-RO"/>
                              </w:rPr>
                            </w:pPr>
                            <w:r w:rsidRPr="004129FE">
                              <w:rPr>
                                <w:lang w:val="ro-RO"/>
                              </w:rPr>
                              <w:t>-Bugetul asigurărilor pentru șomaj</w:t>
                            </w:r>
                          </w:p>
                          <w:p w14:paraId="14FC693D" w14:textId="687ED399" w:rsidR="00960CD4" w:rsidRDefault="00960CD4" w:rsidP="000B76FB">
                            <w:pPr>
                              <w:rPr>
                                <w:lang w:val="ro-RO"/>
                              </w:rPr>
                            </w:pPr>
                            <w:r w:rsidRPr="004129FE">
                              <w:rPr>
                                <w:lang w:val="ro-RO"/>
                              </w:rPr>
                              <w:t>-Fondul național de asigurări  sociale de sănătate</w:t>
                            </w:r>
                          </w:p>
                          <w:p w14:paraId="325DFD63" w14:textId="5E1B3181" w:rsidR="00960CD4" w:rsidRDefault="00960CD4" w:rsidP="000B76FB">
                            <w:pPr>
                              <w:rPr>
                                <w:lang w:val="ro-RO"/>
                              </w:rPr>
                            </w:pPr>
                            <w:r>
                              <w:rPr>
                                <w:lang w:val="ro-RO"/>
                              </w:rPr>
                              <w:t>-Instituții finanțate parțial sau integral din venituri proprii -aferente bugetului asigurărilor pentru șomaj-</w:t>
                            </w:r>
                          </w:p>
                          <w:p w14:paraId="5ACE8998" w14:textId="77777777" w:rsidR="00960CD4" w:rsidRPr="004129FE" w:rsidRDefault="00960CD4" w:rsidP="000B76FB">
                            <w:pPr>
                              <w:rPr>
                                <w:lang w:val="ro-RO"/>
                              </w:rPr>
                            </w:pPr>
                          </w:p>
                          <w:p w14:paraId="408162C3" w14:textId="77777777" w:rsidR="00960CD4" w:rsidRDefault="00960CD4" w:rsidP="000B76FB">
                            <w:pPr>
                              <w:rPr>
                                <w:lang w:val="ro-RO"/>
                              </w:rPr>
                            </w:pPr>
                          </w:p>
                          <w:p w14:paraId="3EB6A4D0" w14:textId="77777777" w:rsidR="00960CD4" w:rsidRDefault="00960CD4" w:rsidP="000B76FB">
                            <w:pPr>
                              <w:rPr>
                                <w:lang w:val="ro-RO"/>
                              </w:rPr>
                            </w:pPr>
                          </w:p>
                          <w:p w14:paraId="7FDD8E75" w14:textId="77777777" w:rsidR="00960CD4" w:rsidRPr="002B553C" w:rsidRDefault="00960CD4"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9A3C" id="AutoShape 133" o:spid="_x0000_s1053" type="#_x0000_t109" style="position:absolute;margin-left:-5.7pt;margin-top:-18.45pt;width:233.7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">
                <v:textbox>
                  <w:txbxContent>
                    <w:p w14:paraId="08D5537D" w14:textId="77777777" w:rsidR="00960CD4" w:rsidRPr="00841EAA" w:rsidRDefault="00960CD4" w:rsidP="000B76FB">
                      <w:pPr>
                        <w:rPr>
                          <w:b/>
                          <w:lang w:val="fr-FR"/>
                        </w:rPr>
                      </w:pPr>
                      <w:r w:rsidRPr="00FE4FEA">
                        <w:rPr>
                          <w:b/>
                          <w:lang w:val="ro-RO"/>
                        </w:rPr>
                        <w:t>Sursa de date primare</w:t>
                      </w:r>
                      <w:r w:rsidRPr="00841EAA">
                        <w:rPr>
                          <w:b/>
                          <w:lang w:val="fr-FR"/>
                        </w:rPr>
                        <w:t>:</w:t>
                      </w:r>
                    </w:p>
                    <w:p w14:paraId="7AF0A64B" w14:textId="77777777" w:rsidR="00960CD4" w:rsidRPr="004129FE" w:rsidRDefault="00960CD4" w:rsidP="000B76FB">
                      <w:pPr>
                        <w:rPr>
                          <w:lang w:val="ro-RO"/>
                        </w:rPr>
                      </w:pPr>
                      <w:r w:rsidRPr="004129FE">
                        <w:rPr>
                          <w:lang w:val="ro-RO"/>
                        </w:rPr>
                        <w:t>-Bugetul asigurărilor sociale de stat</w:t>
                      </w:r>
                    </w:p>
                    <w:p w14:paraId="7D287AD0" w14:textId="2F2F4AC4" w:rsidR="00960CD4" w:rsidRPr="004129FE" w:rsidRDefault="00960CD4" w:rsidP="000B76FB">
                      <w:pPr>
                        <w:rPr>
                          <w:lang w:val="ro-RO"/>
                        </w:rPr>
                      </w:pPr>
                      <w:r w:rsidRPr="004129FE">
                        <w:rPr>
                          <w:lang w:val="ro-RO"/>
                        </w:rPr>
                        <w:t>-Bugetul asigurărilor pentru șomaj</w:t>
                      </w:r>
                    </w:p>
                    <w:p w14:paraId="14FC693D" w14:textId="687ED399" w:rsidR="00960CD4" w:rsidRDefault="00960CD4" w:rsidP="000B76FB">
                      <w:pPr>
                        <w:rPr>
                          <w:lang w:val="ro-RO"/>
                        </w:rPr>
                      </w:pPr>
                      <w:r w:rsidRPr="004129FE">
                        <w:rPr>
                          <w:lang w:val="ro-RO"/>
                        </w:rPr>
                        <w:t>-Fondul național de asigurări  sociale de sănătate</w:t>
                      </w:r>
                    </w:p>
                    <w:p w14:paraId="325DFD63" w14:textId="5E1B3181" w:rsidR="00960CD4" w:rsidRDefault="00960CD4" w:rsidP="000B76FB">
                      <w:pPr>
                        <w:rPr>
                          <w:lang w:val="ro-RO"/>
                        </w:rPr>
                      </w:pPr>
                      <w:r>
                        <w:rPr>
                          <w:lang w:val="ro-RO"/>
                        </w:rPr>
                        <w:t>-Instituții finanțate parțial sau integral din venituri proprii -aferente bugetului asigurărilor pentru șomaj-</w:t>
                      </w:r>
                    </w:p>
                    <w:p w14:paraId="5ACE8998" w14:textId="77777777" w:rsidR="00960CD4" w:rsidRPr="004129FE" w:rsidRDefault="00960CD4" w:rsidP="000B76FB">
                      <w:pPr>
                        <w:rPr>
                          <w:lang w:val="ro-RO"/>
                        </w:rPr>
                      </w:pPr>
                    </w:p>
                    <w:p w14:paraId="408162C3" w14:textId="77777777" w:rsidR="00960CD4" w:rsidRDefault="00960CD4" w:rsidP="000B76FB">
                      <w:pPr>
                        <w:rPr>
                          <w:lang w:val="ro-RO"/>
                        </w:rPr>
                      </w:pPr>
                    </w:p>
                    <w:p w14:paraId="3EB6A4D0" w14:textId="77777777" w:rsidR="00960CD4" w:rsidRDefault="00960CD4" w:rsidP="000B76FB">
                      <w:pPr>
                        <w:rPr>
                          <w:lang w:val="ro-RO"/>
                        </w:rPr>
                      </w:pPr>
                    </w:p>
                    <w:p w14:paraId="7FDD8E75" w14:textId="77777777" w:rsidR="00960CD4" w:rsidRPr="002B553C" w:rsidRDefault="00960CD4" w:rsidP="000B76FB">
                      <w:pPr>
                        <w:rPr>
                          <w:lang w:val="ro-RO"/>
                        </w:rPr>
                      </w:pPr>
                    </w:p>
                  </w:txbxContent>
                </v:textbox>
                <w10:anchorlock/>
              </v:shape>
            </w:pict>
          </mc:Fallback>
        </mc:AlternateContent>
      </w:r>
      <w:r w:rsidR="00BA5E33" w:rsidRPr="00604B62">
        <w:rPr>
          <w:rFonts w:ascii="Arial" w:eastAsia="MS Mincho" w:hAnsi="Arial" w:cs="Arial"/>
          <w:sz w:val="24"/>
          <w:szCs w:val="24"/>
          <w:lang w:val="ro-RO" w:eastAsia="ja-JP"/>
        </w:rPr>
        <w:tab/>
      </w:r>
    </w:p>
    <w:p w14:paraId="6867F4DE" w14:textId="77777777" w:rsidR="00BA5E33" w:rsidRPr="00604B62" w:rsidRDefault="00BA5E33" w:rsidP="000F5753">
      <w:pPr>
        <w:tabs>
          <w:tab w:val="left" w:pos="5520"/>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7729D451" w14:textId="77777777" w:rsidR="00BA5E33" w:rsidRPr="00604B62" w:rsidRDefault="00BA5E33" w:rsidP="000F5753">
      <w:pPr>
        <w:tabs>
          <w:tab w:val="left" w:pos="11475"/>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1AC3284E" w14:textId="77777777" w:rsidR="00BA5E33" w:rsidRPr="00604B62" w:rsidRDefault="00BA5E33" w:rsidP="000F5753">
      <w:pPr>
        <w:spacing w:line="276" w:lineRule="auto"/>
        <w:rPr>
          <w:rFonts w:ascii="Arial" w:eastAsia="MS Mincho" w:hAnsi="Arial" w:cs="Arial"/>
          <w:sz w:val="24"/>
          <w:szCs w:val="24"/>
          <w:lang w:val="ro-RO" w:eastAsia="ja-JP"/>
        </w:rPr>
      </w:pPr>
    </w:p>
    <w:p w14:paraId="4BEDFBFF" w14:textId="77777777" w:rsidR="00BA5E33" w:rsidRPr="00604B62" w:rsidRDefault="00BA5E33" w:rsidP="000F5753">
      <w:pPr>
        <w:spacing w:line="276" w:lineRule="auto"/>
        <w:rPr>
          <w:rFonts w:ascii="Arial" w:eastAsia="MS Mincho" w:hAnsi="Arial" w:cs="Arial"/>
          <w:sz w:val="24"/>
          <w:szCs w:val="24"/>
          <w:lang w:val="ro-RO" w:eastAsia="ja-JP"/>
        </w:rPr>
      </w:pPr>
    </w:p>
    <w:p w14:paraId="03E9404E" w14:textId="77777777" w:rsidR="00BA5E33" w:rsidRPr="00604B62" w:rsidRDefault="00BA5E33" w:rsidP="000F5753">
      <w:pPr>
        <w:spacing w:line="276" w:lineRule="auto"/>
        <w:rPr>
          <w:rFonts w:ascii="Arial" w:eastAsia="MS Mincho" w:hAnsi="Arial" w:cs="Arial"/>
          <w:sz w:val="24"/>
          <w:szCs w:val="24"/>
          <w:lang w:val="ro-RO" w:eastAsia="ja-JP"/>
        </w:rPr>
      </w:pPr>
    </w:p>
    <w:p w14:paraId="26549B92" w14:textId="77777777" w:rsidR="00BA5E33" w:rsidRPr="00604B62" w:rsidRDefault="00BA5E33" w:rsidP="000F5753">
      <w:pPr>
        <w:tabs>
          <w:tab w:val="left" w:pos="2430"/>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16E10277" w14:textId="77777777" w:rsidR="00BA5E33" w:rsidRPr="00604B62" w:rsidRDefault="00BA5E33" w:rsidP="000F5753">
      <w:pPr>
        <w:spacing w:line="276" w:lineRule="auto"/>
        <w:rPr>
          <w:rFonts w:ascii="Arial" w:eastAsia="MS Mincho" w:hAnsi="Arial" w:cs="Arial"/>
          <w:sz w:val="24"/>
          <w:szCs w:val="24"/>
          <w:lang w:val="ro-RO" w:eastAsia="ja-JP"/>
        </w:rPr>
      </w:pPr>
    </w:p>
    <w:p w14:paraId="51283B36"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52608" behindDoc="0" locked="1" layoutInCell="1" allowOverlap="1" wp14:anchorId="367BC14D" wp14:editId="44B37AAB">
                <wp:simplePos x="0" y="0"/>
                <wp:positionH relativeFrom="column">
                  <wp:posOffset>4316730</wp:posOffset>
                </wp:positionH>
                <wp:positionV relativeFrom="paragraph">
                  <wp:posOffset>-248920</wp:posOffset>
                </wp:positionV>
                <wp:extent cx="0" cy="457200"/>
                <wp:effectExtent l="55245" t="7620" r="59055" b="20955"/>
                <wp:wrapNone/>
                <wp:docPr id="2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738F" id="Line 1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19.6pt" to="339.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lzJgIAAEwEAAAOAAAAZHJzL2Uyb0RvYy54bWysVMGO2jAQvVfqP1i+QwhNW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51584" behindDoc="0" locked="1" layoutInCell="1" allowOverlap="1" wp14:anchorId="3475C7D7" wp14:editId="25805527">
                <wp:simplePos x="0" y="0"/>
                <wp:positionH relativeFrom="column">
                  <wp:posOffset>1158240</wp:posOffset>
                </wp:positionH>
                <wp:positionV relativeFrom="paragraph">
                  <wp:posOffset>-239395</wp:posOffset>
                </wp:positionV>
                <wp:extent cx="0" cy="457200"/>
                <wp:effectExtent l="59055" t="7620" r="55245" b="20955"/>
                <wp:wrapNone/>
                <wp:docPr id="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0BC2" id="Line 1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8.85pt" to="9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W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jKp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">
                <v:stroke endarrow="block"/>
                <w10:anchorlock/>
              </v:line>
            </w:pict>
          </mc:Fallback>
        </mc:AlternateContent>
      </w:r>
    </w:p>
    <w:p w14:paraId="0F74785D" w14:textId="77777777" w:rsidR="00BA5E33" w:rsidRPr="00604B62" w:rsidRDefault="00BA5E33" w:rsidP="000F5753">
      <w:pPr>
        <w:spacing w:line="276" w:lineRule="auto"/>
        <w:rPr>
          <w:rFonts w:ascii="Arial" w:eastAsia="MS Mincho" w:hAnsi="Arial" w:cs="Arial"/>
          <w:sz w:val="24"/>
          <w:szCs w:val="24"/>
          <w:lang w:val="ro-RO" w:eastAsia="ja-JP"/>
        </w:rPr>
      </w:pPr>
    </w:p>
    <w:p w14:paraId="023A30ED" w14:textId="77777777"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39296" behindDoc="0" locked="1" layoutInCell="1" allowOverlap="1" wp14:anchorId="474F8F09" wp14:editId="522F2C40">
                <wp:simplePos x="0" y="0"/>
                <wp:positionH relativeFrom="column">
                  <wp:posOffset>3227070</wp:posOffset>
                </wp:positionH>
                <wp:positionV relativeFrom="paragraph">
                  <wp:posOffset>-202565</wp:posOffset>
                </wp:positionV>
                <wp:extent cx="2569845" cy="457200"/>
                <wp:effectExtent l="13335" t="5715" r="7620" b="13335"/>
                <wp:wrapNone/>
                <wp:docPr id="2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7C3A5B5" w14:textId="77777777" w:rsidR="00960CD4" w:rsidRDefault="00960CD4" w:rsidP="000B76FB">
                            <w:r>
                              <w:rPr>
                                <w:lang w:val="ro-RO"/>
                              </w:rPr>
                              <w:t>Standarde utilizate</w:t>
                            </w:r>
                            <w:r>
                              <w:t>:</w:t>
                            </w:r>
                          </w:p>
                          <w:p w14:paraId="57B8F515" w14:textId="5C62B0E0" w:rsidR="00960CD4" w:rsidRPr="004129FE" w:rsidRDefault="00960CD4" w:rsidP="000B76FB">
                            <w:pPr>
                              <w:rPr>
                                <w:lang w:val="ro-RO"/>
                              </w:rPr>
                            </w:pPr>
                            <w:r w:rsidRPr="004129FE">
                              <w:rPr>
                                <w:lang w:val="ro-RO"/>
                              </w:rPr>
                              <w:t>-metodologie naționala</w:t>
                            </w:r>
                          </w:p>
                          <w:p w14:paraId="6D9F08C8"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F09" id="AutoShape 136" o:spid="_x0000_s1054" type="#_x0000_t109" style="position:absolute;margin-left:254.1pt;margin-top:-15.95pt;width:202.3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">
                <v:textbox>
                  <w:txbxContent>
                    <w:p w14:paraId="67C3A5B5" w14:textId="77777777" w:rsidR="00960CD4" w:rsidRDefault="00960CD4" w:rsidP="000B76FB">
                      <w:r>
                        <w:rPr>
                          <w:lang w:val="ro-RO"/>
                        </w:rPr>
                        <w:t>Standarde utilizate</w:t>
                      </w:r>
                      <w:r>
                        <w:t>:</w:t>
                      </w:r>
                    </w:p>
                    <w:p w14:paraId="57B8F515" w14:textId="5C62B0E0" w:rsidR="00960CD4" w:rsidRPr="004129FE" w:rsidRDefault="00960CD4" w:rsidP="000B76FB">
                      <w:pPr>
                        <w:rPr>
                          <w:lang w:val="ro-RO"/>
                        </w:rPr>
                      </w:pPr>
                      <w:r w:rsidRPr="004129FE">
                        <w:rPr>
                          <w:lang w:val="ro-RO"/>
                        </w:rPr>
                        <w:t>-metodologie naționala</w:t>
                      </w:r>
                    </w:p>
                    <w:p w14:paraId="6D9F08C8" w14:textId="77777777" w:rsidR="00960CD4" w:rsidRPr="000D6F49" w:rsidRDefault="00960CD4" w:rsidP="000B76FB"/>
                  </w:txbxContent>
                </v:textbox>
                <w10:anchorlock/>
              </v:shap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38272" behindDoc="0" locked="1" layoutInCell="1" allowOverlap="1" wp14:anchorId="76C1873C" wp14:editId="796E0FE4">
                <wp:simplePos x="0" y="0"/>
                <wp:positionH relativeFrom="column">
                  <wp:posOffset>274320</wp:posOffset>
                </wp:positionH>
                <wp:positionV relativeFrom="paragraph">
                  <wp:posOffset>-193040</wp:posOffset>
                </wp:positionV>
                <wp:extent cx="1954530" cy="457200"/>
                <wp:effectExtent l="13335" t="5715" r="13335" b="13335"/>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57200"/>
                        </a:xfrm>
                        <a:prstGeom prst="flowChartProcess">
                          <a:avLst/>
                        </a:prstGeom>
                        <a:solidFill>
                          <a:srgbClr val="FFFFFF"/>
                        </a:solidFill>
                        <a:ln w="9525">
                          <a:solidFill>
                            <a:srgbClr val="000000"/>
                          </a:solidFill>
                          <a:miter lim="800000"/>
                          <a:headEnd/>
                          <a:tailEnd/>
                        </a:ln>
                      </wps:spPr>
                      <wps:txbx>
                        <w:txbxContent>
                          <w:p w14:paraId="4D146D08" w14:textId="77777777" w:rsidR="00960CD4" w:rsidRDefault="00960CD4" w:rsidP="000B76FB">
                            <w:r>
                              <w:rPr>
                                <w:lang w:val="ro-RO"/>
                              </w:rPr>
                              <w:t>Standarde utilizate</w:t>
                            </w:r>
                            <w:r>
                              <w:t>:</w:t>
                            </w:r>
                          </w:p>
                          <w:p w14:paraId="23A7A453" w14:textId="257D552B" w:rsidR="00960CD4" w:rsidRPr="004129FE" w:rsidRDefault="00960CD4" w:rsidP="000B76FB">
                            <w:pPr>
                              <w:rPr>
                                <w:lang w:val="ro-RO"/>
                              </w:rPr>
                            </w:pPr>
                            <w:r w:rsidRPr="004129FE">
                              <w:rPr>
                                <w:lang w:val="ro-RO"/>
                              </w:rPr>
                              <w:t xml:space="preserve">-metodologie </w:t>
                            </w:r>
                            <w:r>
                              <w:rPr>
                                <w:lang w:val="ro-RO"/>
                              </w:rPr>
                              <w:t>națională</w:t>
                            </w:r>
                          </w:p>
                          <w:p w14:paraId="7157C483"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73C" id="AutoShape 135" o:spid="_x0000_s1055" type="#_x0000_t109" style="position:absolute;margin-left:21.6pt;margin-top:-15.2pt;width:153.9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rSLwIAAF4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">
                <v:textbox>
                  <w:txbxContent>
                    <w:p w14:paraId="4D146D08" w14:textId="77777777" w:rsidR="00960CD4" w:rsidRDefault="00960CD4" w:rsidP="000B76FB">
                      <w:r>
                        <w:rPr>
                          <w:lang w:val="ro-RO"/>
                        </w:rPr>
                        <w:t>Standarde utilizate</w:t>
                      </w:r>
                      <w:r>
                        <w:t>:</w:t>
                      </w:r>
                    </w:p>
                    <w:p w14:paraId="23A7A453" w14:textId="257D552B" w:rsidR="00960CD4" w:rsidRPr="004129FE" w:rsidRDefault="00960CD4" w:rsidP="000B76FB">
                      <w:pPr>
                        <w:rPr>
                          <w:lang w:val="ro-RO"/>
                        </w:rPr>
                      </w:pPr>
                      <w:r w:rsidRPr="004129FE">
                        <w:rPr>
                          <w:lang w:val="ro-RO"/>
                        </w:rPr>
                        <w:t xml:space="preserve">-metodologie </w:t>
                      </w:r>
                      <w:r>
                        <w:rPr>
                          <w:lang w:val="ro-RO"/>
                        </w:rPr>
                        <w:t>națională</w:t>
                      </w:r>
                    </w:p>
                    <w:p w14:paraId="7157C483" w14:textId="77777777" w:rsidR="00960CD4" w:rsidRPr="000D6F49" w:rsidRDefault="00960CD4" w:rsidP="000B76FB"/>
                  </w:txbxContent>
                </v:textbox>
                <w10:anchorlock/>
              </v:shape>
            </w:pict>
          </mc:Fallback>
        </mc:AlternateContent>
      </w:r>
    </w:p>
    <w:p w14:paraId="0D739CDD" w14:textId="77777777" w:rsidR="00BA5E33" w:rsidRPr="00604B62" w:rsidRDefault="00BA5E33" w:rsidP="000F5753">
      <w:pPr>
        <w:tabs>
          <w:tab w:val="left" w:pos="11325"/>
        </w:tabs>
        <w:spacing w:line="276" w:lineRule="auto"/>
        <w:rPr>
          <w:rFonts w:ascii="Arial" w:eastAsia="MS Mincho" w:hAnsi="Arial" w:cs="Arial"/>
          <w:sz w:val="24"/>
          <w:szCs w:val="24"/>
          <w:lang w:val="ro-RO" w:eastAsia="ja-JP"/>
        </w:rPr>
      </w:pPr>
      <w:r w:rsidRPr="00604B62">
        <w:rPr>
          <w:rFonts w:ascii="Arial" w:eastAsia="MS Mincho" w:hAnsi="Arial" w:cs="Arial"/>
          <w:sz w:val="24"/>
          <w:szCs w:val="24"/>
          <w:lang w:val="ro-RO" w:eastAsia="ja-JP"/>
        </w:rPr>
        <w:tab/>
      </w:r>
    </w:p>
    <w:p w14:paraId="27557692" w14:textId="22600E02" w:rsidR="00BA5E33" w:rsidRPr="00604B62" w:rsidRDefault="00B54EB1" w:rsidP="000F5753">
      <w:pPr>
        <w:spacing w:line="276" w:lineRule="auto"/>
        <w:rPr>
          <w:rFonts w:ascii="Arial" w:eastAsia="MS Mincho" w:hAnsi="Arial" w:cs="Arial"/>
          <w:sz w:val="24"/>
          <w:szCs w:val="24"/>
          <w:lang w:val="ro-RO" w:eastAsia="ja-JP"/>
        </w:rPr>
      </w:pPr>
      <w:r w:rsidRPr="00604B62">
        <w:rPr>
          <w:rFonts w:ascii="Arial" w:hAnsi="Arial" w:cs="Arial"/>
          <w:noProof/>
          <w:sz w:val="24"/>
          <w:szCs w:val="24"/>
          <w:lang w:val="ro-RO"/>
        </w:rPr>
        <mc:AlternateContent>
          <mc:Choice Requires="wps">
            <w:drawing>
              <wp:anchor distT="0" distB="0" distL="114300" distR="114300" simplePos="0" relativeHeight="251648512" behindDoc="0" locked="1" layoutInCell="1" allowOverlap="1" wp14:anchorId="0E648ADA" wp14:editId="422F8BC3">
                <wp:simplePos x="0" y="0"/>
                <wp:positionH relativeFrom="column">
                  <wp:posOffset>7233285</wp:posOffset>
                </wp:positionH>
                <wp:positionV relativeFrom="paragraph">
                  <wp:posOffset>-201930</wp:posOffset>
                </wp:positionV>
                <wp:extent cx="0" cy="228600"/>
                <wp:effectExtent l="57150" t="5715" r="57150" b="2286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C3B8" id="Line 1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5pt,-15.9pt" to="56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du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WbEM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">
                <v:stroke endarrow="block"/>
                <w10:anchorlock/>
              </v:line>
            </w:pict>
          </mc:Fallback>
        </mc:AlternateContent>
      </w:r>
      <w:r w:rsidRPr="00604B62">
        <w:rPr>
          <w:rFonts w:ascii="Arial" w:hAnsi="Arial" w:cs="Arial"/>
          <w:noProof/>
          <w:sz w:val="24"/>
          <w:szCs w:val="24"/>
          <w:lang w:val="ro-RO"/>
        </w:rPr>
        <mc:AlternateContent>
          <mc:Choice Requires="wps">
            <w:drawing>
              <wp:anchor distT="0" distB="0" distL="114300" distR="114300" simplePos="0" relativeHeight="251643392" behindDoc="0" locked="1" layoutInCell="1" allowOverlap="1" wp14:anchorId="35118504" wp14:editId="7C28C7BC">
                <wp:simplePos x="0" y="0"/>
                <wp:positionH relativeFrom="column">
                  <wp:posOffset>6587490</wp:posOffset>
                </wp:positionH>
                <wp:positionV relativeFrom="paragraph">
                  <wp:posOffset>26670</wp:posOffset>
                </wp:positionV>
                <wp:extent cx="1447800" cy="457200"/>
                <wp:effectExtent l="11430" t="5715" r="7620" b="13335"/>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53B3BCA1" w14:textId="77777777" w:rsidR="00960CD4" w:rsidRDefault="00960CD4" w:rsidP="000B76FB">
                            <w:r>
                              <w:rPr>
                                <w:lang w:val="ro-RO"/>
                              </w:rPr>
                              <w:t>Standarde utilizate</w:t>
                            </w:r>
                            <w:r>
                              <w:t>:</w:t>
                            </w:r>
                          </w:p>
                          <w:p w14:paraId="31583C5D" w14:textId="77777777" w:rsidR="00960CD4" w:rsidRPr="004129FE" w:rsidRDefault="00960CD4" w:rsidP="000B76FB">
                            <w:pPr>
                              <w:rPr>
                                <w:lang w:val="ro-RO"/>
                              </w:rPr>
                            </w:pPr>
                            <w:r w:rsidRPr="004129FE">
                              <w:rPr>
                                <w:lang w:val="ro-RO"/>
                              </w:rPr>
                              <w:t>-</w:t>
                            </w:r>
                            <w:r>
                              <w:rPr>
                                <w:lang w:val="ro-RO"/>
                              </w:rPr>
                              <w:t xml:space="preserve">Standard SEC </w:t>
                            </w:r>
                          </w:p>
                          <w:p w14:paraId="21108764" w14:textId="77777777" w:rsidR="00960CD4" w:rsidRPr="000D6F49" w:rsidRDefault="00960CD4"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8504" id="AutoShape 143" o:spid="_x0000_s1056" type="#_x0000_t109" style="position:absolute;margin-left:518.7pt;margin-top:2.1pt;width:11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">
                <v:textbox>
                  <w:txbxContent>
                    <w:p w14:paraId="53B3BCA1" w14:textId="77777777" w:rsidR="00960CD4" w:rsidRDefault="00960CD4" w:rsidP="000B76FB">
                      <w:r>
                        <w:rPr>
                          <w:lang w:val="ro-RO"/>
                        </w:rPr>
                        <w:t>Standarde utilizate</w:t>
                      </w:r>
                      <w:r>
                        <w:t>:</w:t>
                      </w:r>
                    </w:p>
                    <w:p w14:paraId="31583C5D" w14:textId="77777777" w:rsidR="00960CD4" w:rsidRPr="004129FE" w:rsidRDefault="00960CD4" w:rsidP="000B76FB">
                      <w:pPr>
                        <w:rPr>
                          <w:lang w:val="ro-RO"/>
                        </w:rPr>
                      </w:pPr>
                      <w:r w:rsidRPr="004129FE">
                        <w:rPr>
                          <w:lang w:val="ro-RO"/>
                        </w:rPr>
                        <w:t>-</w:t>
                      </w:r>
                      <w:r>
                        <w:rPr>
                          <w:lang w:val="ro-RO"/>
                        </w:rPr>
                        <w:t xml:space="preserve">Standard SEC </w:t>
                      </w:r>
                    </w:p>
                    <w:p w14:paraId="21108764" w14:textId="77777777" w:rsidR="00960CD4" w:rsidRPr="000D6F49" w:rsidRDefault="00960CD4" w:rsidP="000B76FB"/>
                  </w:txbxContent>
                </v:textbox>
                <w10:anchorlock/>
              </v:shape>
            </w:pict>
          </mc:Fallback>
        </mc:AlternateContent>
      </w:r>
    </w:p>
    <w:p w14:paraId="32A4F161" w14:textId="3EF2F7C4" w:rsidR="00BA5E33" w:rsidRPr="00604B62" w:rsidRDefault="00BA5E33" w:rsidP="000F5753">
      <w:pPr>
        <w:spacing w:line="276" w:lineRule="auto"/>
        <w:rPr>
          <w:rFonts w:ascii="Arial" w:eastAsia="MS Mincho" w:hAnsi="Arial" w:cs="Arial"/>
          <w:b/>
          <w:sz w:val="24"/>
          <w:szCs w:val="24"/>
          <w:lang w:val="ro-RO" w:eastAsia="ja-JP"/>
        </w:rPr>
      </w:pPr>
    </w:p>
    <w:p w14:paraId="350D2CB1" w14:textId="77777777" w:rsidR="007062AC" w:rsidRPr="00604B62" w:rsidRDefault="007062AC" w:rsidP="007062AC">
      <w:pPr>
        <w:rPr>
          <w:rFonts w:ascii="Arial" w:eastAsia="MS Mincho" w:hAnsi="Arial" w:cs="Arial"/>
          <w:sz w:val="24"/>
          <w:szCs w:val="24"/>
          <w:lang w:val="ro-RO" w:eastAsia="ja-JP"/>
        </w:rPr>
      </w:pPr>
    </w:p>
    <w:p w14:paraId="06599868" w14:textId="77777777" w:rsidR="007062AC" w:rsidRPr="00604B62" w:rsidRDefault="007062AC" w:rsidP="007062AC">
      <w:pPr>
        <w:rPr>
          <w:rFonts w:ascii="Arial" w:eastAsia="MS Mincho" w:hAnsi="Arial" w:cs="Arial"/>
          <w:sz w:val="24"/>
          <w:szCs w:val="24"/>
          <w:lang w:val="ro-RO" w:eastAsia="ja-JP"/>
        </w:rPr>
      </w:pPr>
    </w:p>
    <w:p w14:paraId="3212947A" w14:textId="530AB2B4" w:rsidR="00C56380" w:rsidRPr="00604B62" w:rsidRDefault="00694DEF" w:rsidP="007062AC">
      <w:pPr>
        <w:rPr>
          <w:rFonts w:ascii="Arial" w:eastAsia="MS Mincho" w:hAnsi="Arial" w:cs="Arial"/>
          <w:sz w:val="24"/>
          <w:szCs w:val="24"/>
          <w:lang w:val="ro-RO" w:eastAsia="ja-JP"/>
        </w:rPr>
      </w:pPr>
      <w:r w:rsidRPr="00604B62">
        <w:rPr>
          <w:noProof/>
          <w:lang w:val="ro-RO"/>
        </w:rPr>
        <w:object w:dxaOrig="13125" w:dyaOrig="10875" w14:anchorId="33D70B61">
          <v:shape id="_x0000_i1166" type="#_x0000_t75" style="width:725.25pt;height:490.5pt" o:ole="">
            <v:imagedata r:id="rId54" o:title=""/>
          </v:shape>
          <o:OLEObject Type="Link" ProgID="Excel.Sheet.12" ShapeID="_x0000_i1166" DrawAspect="Content" r:id="rId55" UpdateMode="Always">
            <o:LinkType>EnhancedMetaFile</o:LinkType>
            <o:LockedField>false</o:LockedField>
          </o:OLEObject>
        </w:object>
      </w:r>
    </w:p>
    <w:p w14:paraId="7CCCDAB8" w14:textId="77777777" w:rsidR="00BA5E33" w:rsidRPr="00604B62" w:rsidRDefault="00BA5E33" w:rsidP="000F5753">
      <w:pPr>
        <w:spacing w:line="276" w:lineRule="auto"/>
        <w:rPr>
          <w:rFonts w:ascii="Arial" w:eastAsia="MS Mincho" w:hAnsi="Arial" w:cs="Arial"/>
          <w:b/>
          <w:sz w:val="24"/>
          <w:szCs w:val="24"/>
          <w:lang w:val="ro-RO" w:eastAsia="ja-JP"/>
        </w:rPr>
      </w:pPr>
      <w:r w:rsidRPr="00604B62">
        <w:rPr>
          <w:rFonts w:ascii="Arial" w:eastAsia="MS Mincho" w:hAnsi="Arial" w:cs="Arial"/>
          <w:b/>
          <w:sz w:val="24"/>
          <w:szCs w:val="24"/>
          <w:lang w:val="ro-RO" w:eastAsia="ja-JP"/>
        </w:rPr>
        <w:lastRenderedPageBreak/>
        <w:t>Garanții guvernamentale</w:t>
      </w:r>
    </w:p>
    <w:p w14:paraId="59EFC5CB" w14:textId="77777777" w:rsidR="00BA5E33" w:rsidRPr="00604B62" w:rsidRDefault="00BA5E33" w:rsidP="000F5753">
      <w:pPr>
        <w:spacing w:line="276" w:lineRule="auto"/>
        <w:rPr>
          <w:rFonts w:ascii="Arial" w:eastAsia="MS Mincho" w:hAnsi="Arial" w:cs="Arial"/>
          <w:sz w:val="24"/>
          <w:szCs w:val="24"/>
          <w:lang w:val="ro-RO" w:eastAsia="ja-JP"/>
        </w:rPr>
      </w:pPr>
    </w:p>
    <w:p w14:paraId="5E83EDD0" w14:textId="77777777" w:rsidR="00BA5E33" w:rsidRPr="00604B62" w:rsidRDefault="00BA5E33" w:rsidP="000F5753">
      <w:pPr>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ab/>
        <w:t xml:space="preserve">Datele privind garanțiile guvernamentale acoperă toate </w:t>
      </w:r>
      <w:proofErr w:type="spellStart"/>
      <w:r w:rsidRPr="00604B62">
        <w:rPr>
          <w:rFonts w:ascii="Arial" w:eastAsia="MS Mincho" w:hAnsi="Arial" w:cs="Arial"/>
          <w:sz w:val="24"/>
          <w:szCs w:val="24"/>
          <w:lang w:val="ro-RO" w:eastAsia="ja-JP"/>
        </w:rPr>
        <w:t>subsectoarele</w:t>
      </w:r>
      <w:proofErr w:type="spellEnd"/>
      <w:r w:rsidRPr="00604B62">
        <w:rPr>
          <w:rFonts w:ascii="Arial" w:eastAsia="MS Mincho" w:hAnsi="Arial" w:cs="Arial"/>
          <w:sz w:val="24"/>
          <w:szCs w:val="24"/>
          <w:lang w:val="ro-RO" w:eastAsia="ja-JP"/>
        </w:rPr>
        <w:t xml:space="preserve"> administrației publice, cu excepția sistemelor de asigurări sociale. Datele sunt clasificate în garanții emise pentru societăți publice, societăți financiare și garanții emise în timpul crizei financiare.</w:t>
      </w:r>
    </w:p>
    <w:p w14:paraId="06472214" w14:textId="77777777" w:rsidR="00BA5E33" w:rsidRPr="00604B62" w:rsidRDefault="00BA5E33" w:rsidP="000F5753">
      <w:pPr>
        <w:spacing w:line="276" w:lineRule="auto"/>
        <w:jc w:val="both"/>
        <w:rPr>
          <w:rFonts w:ascii="Arial" w:eastAsia="MS Mincho" w:hAnsi="Arial" w:cs="Arial"/>
          <w:sz w:val="24"/>
          <w:szCs w:val="24"/>
          <w:lang w:val="ro-RO" w:eastAsia="ja-JP"/>
        </w:rPr>
      </w:pPr>
    </w:p>
    <w:p w14:paraId="71F300C0" w14:textId="77777777" w:rsidR="00BA5E33" w:rsidRPr="00604B62" w:rsidRDefault="00BA5E33" w:rsidP="000F5753">
      <w:pPr>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Garanțiile standardizate versus garanțiile simple:</w:t>
      </w:r>
    </w:p>
    <w:p w14:paraId="1270BB64" w14:textId="77777777" w:rsidR="00BA5E33" w:rsidRPr="00604B62" w:rsidRDefault="00BA5E33" w:rsidP="000F5753">
      <w:pPr>
        <w:spacing w:line="276" w:lineRule="auto"/>
        <w:jc w:val="both"/>
        <w:rPr>
          <w:rFonts w:ascii="Arial" w:eastAsia="MS Mincho" w:hAnsi="Arial" w:cs="Arial"/>
          <w:sz w:val="24"/>
          <w:szCs w:val="24"/>
          <w:lang w:val="ro-RO" w:eastAsia="ja-JP"/>
        </w:rPr>
      </w:pPr>
    </w:p>
    <w:p w14:paraId="4ACE8A9C" w14:textId="4FD9B55F" w:rsidR="00BA5E33" w:rsidRPr="00604B62" w:rsidRDefault="00BA5E33" w:rsidP="00AB5518">
      <w:pPr>
        <w:spacing w:after="120"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ab/>
        <w:t>"Garanții standardizate sunt garanții care sunt emise în număr mare, de obicei pentru sume destul de mici, în condiții identice. Există trei părți implicate în aceste  aranjamente- debitorul, creditorul și garantul. Debitorului sau creditorul poate încheia contracte cu garantul pentru a rambursa valoarea împrumutului creditorului, în cazul în care debitorul nu își poate îndeplini obligațiile contractuale. Nu este posibil să se estimeze cu precizie riscul de credit pentru fiecare împrumut, dar este posibil să se estimeze pentru cât de multe dintr-un număr mare de astfel de împrumuturi, nu se vor îndeplini obligațiile contractuale. Exemple sunt garanțiile pentru împrumuturi ipotecare, garanții pentru împrumuturi studențești, etc. "(Grupul de lucru cu privire la implicațiile Directivei 2011/85, Raport final).</w:t>
      </w:r>
    </w:p>
    <w:p w14:paraId="70A8608E" w14:textId="77777777" w:rsidR="00BA5E33" w:rsidRPr="00604B62" w:rsidRDefault="00BA5E33" w:rsidP="000F5753">
      <w:pPr>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ab/>
        <w:t>"O garanție simplă este definită ca individuală, iar garantul nu este în măsură să facă o estimare sigură a riscului de neplată. Garanțiile simple sunt legate de instrumente de datorie (de exemplu: împrumuturi, obligațiuni). "(Grupul de lucru cu privire la implicațiile Directivei 2011/85, Raport final).</w:t>
      </w:r>
    </w:p>
    <w:p w14:paraId="068D1848" w14:textId="77777777" w:rsidR="00BA5E33" w:rsidRPr="00604B62" w:rsidRDefault="00BA5E33" w:rsidP="000F5753">
      <w:pPr>
        <w:spacing w:line="276" w:lineRule="auto"/>
        <w:jc w:val="both"/>
        <w:rPr>
          <w:rFonts w:ascii="Arial" w:eastAsia="MS Mincho" w:hAnsi="Arial" w:cs="Arial"/>
          <w:sz w:val="24"/>
          <w:szCs w:val="24"/>
          <w:lang w:val="ro-RO" w:eastAsia="ja-JP"/>
        </w:rPr>
      </w:pPr>
    </w:p>
    <w:p w14:paraId="6DE93CD3" w14:textId="77777777" w:rsidR="00BA5E33" w:rsidRPr="00604B62" w:rsidRDefault="00BA5E33" w:rsidP="000F5753">
      <w:pPr>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Datele nu includ:</w:t>
      </w:r>
    </w:p>
    <w:p w14:paraId="27CF4D1C" w14:textId="77777777" w:rsidR="00BA5E33" w:rsidRPr="00604B62" w:rsidRDefault="00BA5E33" w:rsidP="000F5753">
      <w:pPr>
        <w:spacing w:line="276" w:lineRule="auto"/>
        <w:jc w:val="both"/>
        <w:rPr>
          <w:rFonts w:ascii="Arial" w:eastAsia="MS Mincho" w:hAnsi="Arial" w:cs="Arial"/>
          <w:sz w:val="24"/>
          <w:szCs w:val="24"/>
          <w:lang w:val="ro-RO" w:eastAsia="ja-JP"/>
        </w:rPr>
      </w:pPr>
    </w:p>
    <w:p w14:paraId="56CDF8B9" w14:textId="77777777" w:rsidR="00BA5E33" w:rsidRPr="00604B62"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garanțiile guvernamentale emise în cadrul mecanismului de garantare în conformitate cu Acordul-cadru al Facilității de stabilitate financiară europeană (FESF)</w:t>
      </w:r>
    </w:p>
    <w:p w14:paraId="36CBAAF9" w14:textId="77777777" w:rsidR="00BA5E33" w:rsidRPr="00604B62"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 de tip derivate (garanții care corespund definiției unui instrument financiar derivat)</w:t>
      </w:r>
    </w:p>
    <w:p w14:paraId="3E6ADD29" w14:textId="77777777" w:rsidR="00BA5E33" w:rsidRPr="00604B62"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garanțiile de asigurare a depozitelor și schemelor similare</w:t>
      </w:r>
    </w:p>
    <w:p w14:paraId="21F306BA" w14:textId="77777777" w:rsidR="00AB5518" w:rsidRPr="00604B62" w:rsidRDefault="00BA5E33" w:rsidP="007E711E">
      <w:pPr>
        <w:numPr>
          <w:ilvl w:val="0"/>
          <w:numId w:val="2"/>
        </w:numPr>
        <w:tabs>
          <w:tab w:val="clear" w:pos="0"/>
          <w:tab w:val="num" w:pos="207"/>
          <w:tab w:val="num" w:pos="720"/>
        </w:tabs>
        <w:spacing w:line="276" w:lineRule="auto"/>
        <w:ind w:left="709"/>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garanțiile guvernamentale emise pentru evenimente greu de acoperit prin asigurări comerciale (cutremure, inundații pe scară largă, accidente nucleare, unele expoziții de artă, etc.)</w:t>
      </w:r>
    </w:p>
    <w:p w14:paraId="6CCA2A6F" w14:textId="3167D5F3" w:rsidR="00AB5518" w:rsidRPr="00604B62" w:rsidRDefault="00BA5E33" w:rsidP="007E711E">
      <w:pPr>
        <w:numPr>
          <w:ilvl w:val="0"/>
          <w:numId w:val="2"/>
        </w:numPr>
        <w:tabs>
          <w:tab w:val="clear" w:pos="0"/>
          <w:tab w:val="num" w:pos="207"/>
          <w:tab w:val="num" w:pos="709"/>
        </w:tabs>
        <w:spacing w:line="276" w:lineRule="auto"/>
        <w:ind w:left="709"/>
        <w:jc w:val="both"/>
        <w:rPr>
          <w:rFonts w:ascii="Arial" w:eastAsia="MS Mincho" w:hAnsi="Arial" w:cs="Arial"/>
          <w:sz w:val="24"/>
          <w:szCs w:val="24"/>
          <w:lang w:val="ro-RO" w:eastAsia="ja-JP"/>
        </w:rPr>
      </w:pPr>
      <w:r w:rsidRPr="00604B62">
        <w:rPr>
          <w:rFonts w:ascii="Arial" w:eastAsia="MS Mincho" w:hAnsi="Arial" w:cs="Arial"/>
          <w:sz w:val="24"/>
          <w:szCs w:val="24"/>
          <w:lang w:val="ro-RO" w:eastAsia="ja-JP"/>
        </w:rPr>
        <w:t>garanții furnizate unităților clasificate în cadrul administrației publice (Grupul de lucru cu privire la implicațiile Directivei 2011/85, Raport final)</w:t>
      </w:r>
    </w:p>
    <w:p w14:paraId="72D7BC43" w14:textId="22CADCE3" w:rsidR="00BA5E33" w:rsidRPr="00604B62" w:rsidRDefault="00542E53" w:rsidP="00EC0578">
      <w:pPr>
        <w:tabs>
          <w:tab w:val="num" w:pos="720"/>
        </w:tabs>
        <w:spacing w:line="276" w:lineRule="auto"/>
        <w:ind w:left="360"/>
        <w:jc w:val="both"/>
        <w:rPr>
          <w:rFonts w:ascii="Arial" w:eastAsia="MS Mincho" w:hAnsi="Arial" w:cs="Arial"/>
          <w:sz w:val="24"/>
          <w:szCs w:val="24"/>
          <w:lang w:val="ro-RO" w:eastAsia="ja-JP"/>
        </w:rPr>
      </w:pPr>
      <w:r w:rsidRPr="00604B62">
        <w:rPr>
          <w:noProof/>
          <w:lang w:val="ro-RO"/>
        </w:rPr>
        <w:lastRenderedPageBreak/>
        <w:drawing>
          <wp:anchor distT="0" distB="0" distL="114300" distR="114300" simplePos="0" relativeHeight="251706880" behindDoc="0" locked="0" layoutInCell="1" allowOverlap="1" wp14:anchorId="41966A3E" wp14:editId="3332ADD0">
            <wp:simplePos x="0" y="0"/>
            <wp:positionH relativeFrom="column">
              <wp:posOffset>222885</wp:posOffset>
            </wp:positionH>
            <wp:positionV relativeFrom="paragraph">
              <wp:posOffset>4445</wp:posOffset>
            </wp:positionV>
            <wp:extent cx="8991600" cy="4899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991600" cy="4899660"/>
                    </a:xfrm>
                    <a:prstGeom prst="rect">
                      <a:avLst/>
                    </a:prstGeom>
                    <a:noFill/>
                  </pic:spPr>
                </pic:pic>
              </a:graphicData>
            </a:graphic>
            <wp14:sizeRelH relativeFrom="margin">
              <wp14:pctWidth>0</wp14:pctWidth>
            </wp14:sizeRelH>
          </wp:anchor>
        </w:drawing>
      </w:r>
    </w:p>
    <w:p w14:paraId="595E3C77" w14:textId="1FCF2AE3" w:rsidR="00BA5E33" w:rsidRPr="00604B62" w:rsidRDefault="00BA5E33" w:rsidP="000F5753">
      <w:pPr>
        <w:spacing w:line="276" w:lineRule="auto"/>
        <w:ind w:left="-426"/>
        <w:jc w:val="both"/>
        <w:rPr>
          <w:rFonts w:ascii="Arial" w:eastAsia="MS Mincho" w:hAnsi="Arial" w:cs="Arial"/>
          <w:sz w:val="24"/>
          <w:szCs w:val="24"/>
          <w:lang w:val="ro-RO" w:eastAsia="ja-JP"/>
        </w:rPr>
      </w:pPr>
    </w:p>
    <w:p w14:paraId="1186CDAA" w14:textId="51F82D4D" w:rsidR="00FE6AC3" w:rsidRPr="00604B62" w:rsidRDefault="00FE6AC3">
      <w:pPr>
        <w:spacing w:line="276" w:lineRule="auto"/>
        <w:ind w:left="-426"/>
        <w:jc w:val="both"/>
        <w:rPr>
          <w:rFonts w:ascii="Arial" w:eastAsia="MS Mincho" w:hAnsi="Arial" w:cs="Arial"/>
          <w:sz w:val="24"/>
          <w:szCs w:val="24"/>
          <w:lang w:val="ro-RO" w:eastAsia="ja-JP"/>
        </w:rPr>
      </w:pPr>
    </w:p>
    <w:sectPr w:rsidR="00FE6AC3" w:rsidRPr="00604B62" w:rsidSect="00FE6AC3">
      <w:footerReference w:type="default" r:id="rId57"/>
      <w:pgSz w:w="16838" w:h="11906" w:orient="landscape"/>
      <w:pgMar w:top="1418" w:right="1134" w:bottom="84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2D76" w14:textId="77777777" w:rsidR="000219DB" w:rsidRDefault="000219DB" w:rsidP="00D66DE1">
      <w:r>
        <w:separator/>
      </w:r>
    </w:p>
  </w:endnote>
  <w:endnote w:type="continuationSeparator" w:id="0">
    <w:p w14:paraId="065C3EA3" w14:textId="77777777" w:rsidR="000219DB" w:rsidRDefault="000219DB" w:rsidP="00D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8451" w14:textId="77777777" w:rsidR="00960CD4" w:rsidRDefault="00960CD4" w:rsidP="00C94F9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F0498" w14:textId="77777777" w:rsidR="00960CD4" w:rsidRDefault="00960CD4" w:rsidP="00C94F9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5491"/>
      <w:docPartObj>
        <w:docPartGallery w:val="Page Numbers (Bottom of Page)"/>
        <w:docPartUnique/>
      </w:docPartObj>
    </w:sdtPr>
    <w:sdtEndPr>
      <w:rPr>
        <w:noProof/>
      </w:rPr>
    </w:sdtEndPr>
    <w:sdtContent>
      <w:tbl>
        <w:tblPr>
          <w:tblW w:w="5000" w:type="pct"/>
          <w:jc w:val="center"/>
          <w:tblCellMar>
            <w:top w:w="144" w:type="dxa"/>
            <w:left w:w="115" w:type="dxa"/>
            <w:bottom w:w="144" w:type="dxa"/>
            <w:right w:w="115" w:type="dxa"/>
          </w:tblCellMar>
          <w:tblLook w:val="04A0" w:firstRow="1" w:lastRow="0" w:firstColumn="1" w:lastColumn="0" w:noHBand="0" w:noVBand="1"/>
        </w:tblPr>
        <w:tblGrid>
          <w:gridCol w:w="8360"/>
          <w:gridCol w:w="1286"/>
        </w:tblGrid>
        <w:tr w:rsidR="00960CD4" w14:paraId="73CAC77F" w14:textId="77777777" w:rsidTr="007E3155">
          <w:trPr>
            <w:trHeight w:hRule="exact" w:val="115"/>
            <w:jc w:val="center"/>
          </w:trPr>
          <w:tc>
            <w:tcPr>
              <w:tcW w:w="8360" w:type="dxa"/>
              <w:shd w:val="clear" w:color="auto" w:fill="E2EFD9" w:themeFill="accent6" w:themeFillTint="33"/>
              <w:tcMar>
                <w:top w:w="0" w:type="dxa"/>
                <w:bottom w:w="0" w:type="dxa"/>
              </w:tcMar>
            </w:tcPr>
            <w:p w14:paraId="21D74776" w14:textId="587401E4" w:rsidR="00960CD4" w:rsidRDefault="00960CD4" w:rsidP="003C34C7">
              <w:pPr>
                <w:pStyle w:val="Header"/>
                <w:rPr>
                  <w:caps/>
                  <w:sz w:val="18"/>
                </w:rPr>
              </w:pPr>
            </w:p>
          </w:tc>
          <w:tc>
            <w:tcPr>
              <w:tcW w:w="1286" w:type="dxa"/>
              <w:shd w:val="clear" w:color="auto" w:fill="E2EFD9" w:themeFill="accent6" w:themeFillTint="33"/>
              <w:tcMar>
                <w:top w:w="0" w:type="dxa"/>
                <w:bottom w:w="0" w:type="dxa"/>
              </w:tcMar>
            </w:tcPr>
            <w:p w14:paraId="5ADD386E" w14:textId="77777777" w:rsidR="00960CD4" w:rsidRDefault="00960CD4" w:rsidP="003C34C7">
              <w:pPr>
                <w:pStyle w:val="Header"/>
                <w:jc w:val="right"/>
                <w:rPr>
                  <w:caps/>
                  <w:sz w:val="18"/>
                </w:rPr>
              </w:pPr>
            </w:p>
          </w:tc>
        </w:tr>
        <w:tr w:rsidR="00960CD4" w14:paraId="38241E06" w14:textId="77777777" w:rsidTr="007E3155">
          <w:trPr>
            <w:trHeight w:hRule="exact" w:val="115"/>
            <w:jc w:val="center"/>
          </w:trPr>
          <w:tc>
            <w:tcPr>
              <w:tcW w:w="8360" w:type="dxa"/>
              <w:shd w:val="clear" w:color="auto" w:fill="E2EFD9" w:themeFill="accent6" w:themeFillTint="33"/>
              <w:tcMar>
                <w:top w:w="0" w:type="dxa"/>
                <w:bottom w:w="0" w:type="dxa"/>
              </w:tcMar>
            </w:tcPr>
            <w:p w14:paraId="455456C9" w14:textId="36EA632C" w:rsidR="00960CD4" w:rsidRDefault="00960CD4" w:rsidP="003C34C7">
              <w:pPr>
                <w:pStyle w:val="Header"/>
                <w:rPr>
                  <w:caps/>
                  <w:sz w:val="18"/>
                </w:rPr>
              </w:pPr>
            </w:p>
          </w:tc>
          <w:tc>
            <w:tcPr>
              <w:tcW w:w="1286" w:type="dxa"/>
              <w:shd w:val="clear" w:color="auto" w:fill="E2EFD9" w:themeFill="accent6" w:themeFillTint="33"/>
              <w:tcMar>
                <w:top w:w="0" w:type="dxa"/>
                <w:bottom w:w="0" w:type="dxa"/>
              </w:tcMar>
            </w:tcPr>
            <w:p w14:paraId="4F923C67" w14:textId="77777777" w:rsidR="00960CD4" w:rsidRDefault="00960CD4" w:rsidP="003C34C7">
              <w:pPr>
                <w:pStyle w:val="Header"/>
                <w:jc w:val="right"/>
                <w:rPr>
                  <w:caps/>
                  <w:sz w:val="18"/>
                </w:rPr>
              </w:pPr>
            </w:p>
          </w:tc>
        </w:tr>
        <w:tr w:rsidR="00960CD4" w14:paraId="3EC3DD9D" w14:textId="77777777" w:rsidTr="007E3155">
          <w:trPr>
            <w:jc w:val="center"/>
          </w:trPr>
          <w:sdt>
            <w:sdtPr>
              <w:rPr>
                <w:rFonts w:ascii="Tahoma" w:hAnsi="Tahoma" w:cs="Tahoma"/>
                <w:b/>
                <w:caps/>
                <w:color w:val="808080" w:themeColor="background1" w:themeShade="80"/>
                <w:sz w:val="18"/>
                <w:szCs w:val="18"/>
              </w:rPr>
              <w:alias w:val="Title"/>
              <w:tag w:val=""/>
              <w:id w:val="-131790021"/>
              <w:placeholder>
                <w:docPart w:val="B69062AD621F4D77BA71C83736B19738"/>
              </w:placeholder>
              <w:dataBinding w:prefixMappings="xmlns:ns0='http://purl.org/dc/elements/1.1/' xmlns:ns1='http://schemas.openxmlformats.org/package/2006/metadata/core-properties' " w:xpath="/ns1:coreProperties[1]/ns0:title[1]" w:storeItemID="{6C3C8BC8-F283-45AE-878A-BAB7291924A1}"/>
              <w:text/>
            </w:sdtPr>
            <w:sdtEndPr/>
            <w:sdtContent>
              <w:tc>
                <w:tcPr>
                  <w:tcW w:w="8360" w:type="dxa"/>
                  <w:shd w:val="clear" w:color="auto" w:fill="auto"/>
                  <w:vAlign w:val="center"/>
                </w:tcPr>
                <w:p w14:paraId="5CA0A784" w14:textId="2DC11842" w:rsidR="00960CD4" w:rsidRPr="00CA4A92" w:rsidRDefault="00960CD4" w:rsidP="00E76153">
                  <w:pPr>
                    <w:pStyle w:val="Footer"/>
                    <w:rPr>
                      <w:rFonts w:ascii="Tahoma" w:hAnsi="Tahoma" w:cs="Tahoma"/>
                      <w:caps/>
                      <w:color w:val="808080" w:themeColor="background1" w:themeShade="80"/>
                      <w:sz w:val="18"/>
                      <w:szCs w:val="18"/>
                    </w:rPr>
                  </w:pPr>
                  <w:r>
                    <w:rPr>
                      <w:rFonts w:ascii="Tahoma" w:hAnsi="Tahoma" w:cs="Tahoma"/>
                      <w:b/>
                      <w:caps/>
                      <w:color w:val="808080" w:themeColor="background1" w:themeShade="80"/>
                      <w:sz w:val="18"/>
                      <w:szCs w:val="18"/>
                      <w:lang w:val="ro-RO"/>
                    </w:rPr>
                    <w:t>RAPORT PRIVIND EXECUȚIA BUGETARĂ FINALĂ PE ANUL 2023</w:t>
                  </w:r>
                </w:p>
              </w:tc>
            </w:sdtContent>
          </w:sdt>
          <w:tc>
            <w:tcPr>
              <w:tcW w:w="1286" w:type="dxa"/>
              <w:shd w:val="clear" w:color="auto" w:fill="auto"/>
              <w:vAlign w:val="center"/>
            </w:tcPr>
            <w:p w14:paraId="1A475CE8" w14:textId="11065CAC" w:rsidR="00960CD4" w:rsidRPr="00CA4A92" w:rsidRDefault="00960CD4" w:rsidP="003C34C7">
              <w:pPr>
                <w:pStyle w:val="Footer"/>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643DE1">
                <w:rPr>
                  <w:rFonts w:ascii="Tahoma" w:hAnsi="Tahoma" w:cs="Tahoma"/>
                  <w:caps/>
                  <w:noProof/>
                  <w:color w:val="808080" w:themeColor="background1" w:themeShade="80"/>
                  <w:sz w:val="18"/>
                  <w:szCs w:val="18"/>
                </w:rPr>
                <w:t>46</w:t>
              </w:r>
              <w:r w:rsidRPr="00CA4A92">
                <w:rPr>
                  <w:rFonts w:ascii="Tahoma" w:hAnsi="Tahoma" w:cs="Tahoma"/>
                  <w:caps/>
                  <w:noProof/>
                  <w:color w:val="808080" w:themeColor="background1" w:themeShade="80"/>
                  <w:sz w:val="18"/>
                  <w:szCs w:val="18"/>
                </w:rPr>
                <w:fldChar w:fldCharType="end"/>
              </w:r>
            </w:p>
          </w:tc>
        </w:tr>
      </w:tbl>
      <w:p w14:paraId="0CA33D47" w14:textId="27264514" w:rsidR="00960CD4" w:rsidRDefault="000219DB" w:rsidP="003C34C7">
        <w:pPr>
          <w:pStyle w:val="Footer"/>
          <w:jc w:val="righ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D663" w14:textId="77777777" w:rsidR="00960CD4" w:rsidRDefault="00960C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8881" w14:textId="77777777" w:rsidR="000219DB" w:rsidRDefault="000219DB" w:rsidP="00D66DE1">
      <w:r>
        <w:separator/>
      </w:r>
    </w:p>
  </w:footnote>
  <w:footnote w:type="continuationSeparator" w:id="0">
    <w:p w14:paraId="0B4EC775" w14:textId="77777777" w:rsidR="000219DB" w:rsidRDefault="000219DB" w:rsidP="00D66DE1">
      <w:r>
        <w:continuationSeparator/>
      </w:r>
    </w:p>
  </w:footnote>
  <w:footnote w:id="1">
    <w:p w14:paraId="424B87D7" w14:textId="5534D1F6" w:rsidR="00960CD4" w:rsidRPr="00AF28B7" w:rsidRDefault="00960CD4">
      <w:pPr>
        <w:pStyle w:val="FootnoteText"/>
        <w:rPr>
          <w:lang w:val="ro-RO"/>
        </w:rPr>
      </w:pPr>
      <w:r>
        <w:rPr>
          <w:rStyle w:val="FootnoteReference"/>
        </w:rPr>
        <w:footnoteRef/>
      </w:r>
      <w:r w:rsidRPr="00694DEF">
        <w:rPr>
          <w:lang w:val="es-ES"/>
        </w:rPr>
        <w:t xml:space="preserve"> </w:t>
      </w:r>
      <w:r w:rsidRPr="00374FC1">
        <w:rPr>
          <w:lang w:val="ro-RO"/>
        </w:rPr>
        <w:t>pentru aprobarea plafoanelor unor indicatori specificați în cadrul fiscal-bugetar pe anul 202</w:t>
      </w:r>
      <w:r>
        <w:rPr>
          <w:lang w:val="ro-RO"/>
        </w:rPr>
        <w:t>3</w:t>
      </w:r>
    </w:p>
  </w:footnote>
  <w:footnote w:id="2">
    <w:p w14:paraId="216B10EA" w14:textId="77777777" w:rsidR="00960CD4" w:rsidRPr="00B624A7" w:rsidRDefault="00960CD4" w:rsidP="00F0483C">
      <w:pPr>
        <w:autoSpaceDE w:val="0"/>
        <w:autoSpaceDN w:val="0"/>
        <w:adjustRightInd w:val="0"/>
        <w:rPr>
          <w:rFonts w:asciiTheme="minorHAnsi" w:hAnsiTheme="minorHAnsi" w:cstheme="minorHAnsi"/>
          <w:sz w:val="20"/>
          <w:szCs w:val="20"/>
          <w:lang w:val="ro-RO"/>
        </w:rPr>
      </w:pPr>
      <w:r>
        <w:rPr>
          <w:rStyle w:val="FootnoteReference"/>
        </w:rPr>
        <w:footnoteRef/>
      </w:r>
      <w:r w:rsidRPr="00694DEF">
        <w:rPr>
          <w:lang w:val="es-ES"/>
        </w:rPr>
        <w:t xml:space="preserve"> </w:t>
      </w:r>
      <w:r w:rsidRPr="00B624A7">
        <w:rPr>
          <w:rFonts w:asciiTheme="minorHAnsi" w:hAnsiTheme="minorHAnsi" w:cstheme="minorHAnsi"/>
          <w:sz w:val="20"/>
          <w:szCs w:val="20"/>
          <w:lang w:val="ro-RO"/>
        </w:rPr>
        <w:t xml:space="preserve">Legea </w:t>
      </w:r>
      <w:r>
        <w:rPr>
          <w:rFonts w:asciiTheme="minorHAnsi" w:hAnsiTheme="minorHAnsi" w:cstheme="minorHAnsi"/>
          <w:sz w:val="20"/>
          <w:szCs w:val="20"/>
          <w:lang w:val="ro-RO"/>
        </w:rPr>
        <w:t xml:space="preserve">nr. 322/2021 </w:t>
      </w:r>
      <w:r w:rsidRPr="00B624A7">
        <w:rPr>
          <w:rFonts w:asciiTheme="minorHAnsi" w:hAnsiTheme="minorHAnsi" w:cstheme="minorHAnsi"/>
          <w:sz w:val="20"/>
          <w:szCs w:val="20"/>
          <w:lang w:val="ro-RO"/>
        </w:rPr>
        <w:t>pentru completarea Legii nr. 227/2015 privind Codul fiscal</w:t>
      </w:r>
    </w:p>
  </w:footnote>
  <w:footnote w:id="3">
    <w:p w14:paraId="3F5478D8" w14:textId="77777777" w:rsidR="00960CD4" w:rsidRPr="00B624A7" w:rsidRDefault="00960CD4" w:rsidP="00201BB8">
      <w:pPr>
        <w:autoSpaceDE w:val="0"/>
        <w:autoSpaceDN w:val="0"/>
        <w:adjustRightInd w:val="0"/>
        <w:rPr>
          <w:rFonts w:asciiTheme="minorHAnsi" w:hAnsiTheme="minorHAnsi" w:cstheme="minorHAnsi"/>
          <w:sz w:val="20"/>
          <w:szCs w:val="20"/>
          <w:lang w:val="ro-RO"/>
        </w:rPr>
      </w:pPr>
      <w:r>
        <w:rPr>
          <w:rStyle w:val="FootnoteReference"/>
        </w:rPr>
        <w:footnoteRef/>
      </w:r>
      <w:r w:rsidRPr="00694DEF">
        <w:rPr>
          <w:lang w:val="es-ES"/>
        </w:rPr>
        <w:t xml:space="preserve"> </w:t>
      </w:r>
      <w:r w:rsidRPr="00B624A7">
        <w:rPr>
          <w:rFonts w:asciiTheme="minorHAnsi" w:hAnsiTheme="minorHAnsi" w:cstheme="minorHAnsi"/>
          <w:sz w:val="20"/>
          <w:szCs w:val="20"/>
          <w:lang w:val="ro-RO"/>
        </w:rPr>
        <w:t xml:space="preserve">Legea </w:t>
      </w:r>
      <w:r>
        <w:rPr>
          <w:rFonts w:asciiTheme="minorHAnsi" w:hAnsiTheme="minorHAnsi" w:cstheme="minorHAnsi"/>
          <w:sz w:val="20"/>
          <w:szCs w:val="20"/>
          <w:lang w:val="ro-RO"/>
        </w:rPr>
        <w:t xml:space="preserve">nr. 322/2021 </w:t>
      </w:r>
      <w:r w:rsidRPr="00B624A7">
        <w:rPr>
          <w:rFonts w:asciiTheme="minorHAnsi" w:hAnsiTheme="minorHAnsi" w:cstheme="minorHAnsi"/>
          <w:sz w:val="20"/>
          <w:szCs w:val="20"/>
          <w:lang w:val="ro-RO"/>
        </w:rPr>
        <w:t>pentru completarea Legii nr. 227/2015 privind Codul fiscal</w:t>
      </w:r>
    </w:p>
  </w:footnote>
  <w:footnote w:id="4">
    <w:p w14:paraId="1597C02E" w14:textId="77777777" w:rsidR="00960CD4" w:rsidRPr="00E9242F" w:rsidRDefault="00960CD4" w:rsidP="00F0483C">
      <w:pPr>
        <w:pStyle w:val="FootnoteText"/>
        <w:rPr>
          <w:rFonts w:asciiTheme="minorHAnsi" w:hAnsiTheme="minorHAnsi" w:cstheme="minorHAnsi"/>
          <w:lang w:val="ro-RO"/>
        </w:rPr>
      </w:pPr>
      <w:r w:rsidRPr="00E9242F">
        <w:rPr>
          <w:rStyle w:val="FootnoteReference"/>
          <w:rFonts w:asciiTheme="minorHAnsi" w:hAnsiTheme="minorHAnsi" w:cstheme="minorHAnsi"/>
        </w:rPr>
        <w:footnoteRef/>
      </w:r>
      <w:r w:rsidRPr="00694DEF">
        <w:rPr>
          <w:rFonts w:asciiTheme="minorHAnsi" w:hAnsiTheme="minorHAnsi" w:cstheme="minorHAnsi"/>
          <w:lang w:val="es-ES"/>
        </w:rPr>
        <w:t xml:space="preserve"> </w:t>
      </w:r>
      <w:r>
        <w:rPr>
          <w:rFonts w:asciiTheme="minorHAnsi" w:hAnsiTheme="minorHAnsi" w:cstheme="minorHAnsi"/>
          <w:lang w:val="ro-RO"/>
        </w:rPr>
        <w:t xml:space="preserve">decembrie 2022-noiembrie </w:t>
      </w:r>
      <w:r w:rsidRPr="00BD6D7C">
        <w:rPr>
          <w:rFonts w:asciiTheme="minorHAnsi" w:hAnsiTheme="minorHAnsi" w:cstheme="minorHAnsi"/>
          <w:lang w:val="ro-RO"/>
        </w:rPr>
        <w:t>2023/decembrie 2021-</w:t>
      </w:r>
      <w:r>
        <w:rPr>
          <w:rFonts w:asciiTheme="minorHAnsi" w:hAnsiTheme="minorHAnsi" w:cstheme="minorHAnsi"/>
          <w:lang w:val="ro-RO"/>
        </w:rPr>
        <w:t>noiembrie</w:t>
      </w:r>
      <w:r w:rsidRPr="00BD6D7C">
        <w:rPr>
          <w:rFonts w:asciiTheme="minorHAnsi" w:hAnsiTheme="minorHAnsi" w:cstheme="minorHAnsi"/>
          <w:lang w:val="ro-RO"/>
        </w:rPr>
        <w:t xml:space="preserve"> 2022</w:t>
      </w:r>
    </w:p>
  </w:footnote>
  <w:footnote w:id="5">
    <w:p w14:paraId="79B45749" w14:textId="77777777" w:rsidR="00960CD4" w:rsidRPr="00E9242F" w:rsidRDefault="00960CD4" w:rsidP="00F0483C">
      <w:pPr>
        <w:autoSpaceDE w:val="0"/>
        <w:autoSpaceDN w:val="0"/>
        <w:adjustRightInd w:val="0"/>
        <w:rPr>
          <w:rFonts w:cstheme="minorHAnsi"/>
          <w:sz w:val="20"/>
          <w:szCs w:val="20"/>
          <w:lang w:val="ro-RO"/>
        </w:rPr>
      </w:pPr>
      <w:r w:rsidRPr="00E9242F">
        <w:rPr>
          <w:rStyle w:val="FootnoteReference"/>
          <w:rFonts w:cstheme="minorHAnsi"/>
          <w:sz w:val="20"/>
          <w:szCs w:val="20"/>
        </w:rPr>
        <w:footnoteRef/>
      </w:r>
      <w:r w:rsidRPr="00694DEF">
        <w:rPr>
          <w:rFonts w:cstheme="minorHAnsi"/>
          <w:sz w:val="20"/>
          <w:szCs w:val="20"/>
          <w:lang w:val="es-ES"/>
        </w:rPr>
        <w:t xml:space="preserve"> </w:t>
      </w:r>
      <w:r w:rsidRPr="00952D16">
        <w:rPr>
          <w:rFonts w:asciiTheme="minorHAnsi" w:hAnsiTheme="minorHAnsi" w:cstheme="minorHAnsi"/>
          <w:sz w:val="20"/>
          <w:szCs w:val="20"/>
          <w:lang w:val="ro-RO"/>
        </w:rPr>
        <w:t xml:space="preserve">Legea nr. 135/2022 pentru modificarea </w:t>
      </w:r>
      <w:proofErr w:type="spellStart"/>
      <w:r w:rsidRPr="00952D16">
        <w:rPr>
          <w:rFonts w:asciiTheme="minorHAnsi" w:hAnsiTheme="minorHAnsi" w:cstheme="minorHAnsi"/>
          <w:sz w:val="20"/>
          <w:szCs w:val="20"/>
          <w:lang w:val="ro-RO"/>
        </w:rPr>
        <w:t>şi</w:t>
      </w:r>
      <w:proofErr w:type="spellEnd"/>
      <w:r w:rsidRPr="00952D16">
        <w:rPr>
          <w:rFonts w:asciiTheme="minorHAnsi" w:hAnsiTheme="minorHAnsi" w:cstheme="minorHAnsi"/>
          <w:sz w:val="20"/>
          <w:szCs w:val="20"/>
          <w:lang w:val="ro-RO"/>
        </w:rPr>
        <w:t xml:space="preserve"> completarea unor acte normative</w:t>
      </w:r>
    </w:p>
  </w:footnote>
  <w:footnote w:id="6">
    <w:p w14:paraId="16857CAA" w14:textId="77777777" w:rsidR="00960CD4" w:rsidRPr="002022B0" w:rsidRDefault="00960CD4" w:rsidP="00F0483C">
      <w:pPr>
        <w:pStyle w:val="FootnoteText"/>
        <w:jc w:val="both"/>
        <w:rPr>
          <w:rFonts w:asciiTheme="minorHAnsi" w:hAnsiTheme="minorHAnsi" w:cstheme="minorHAnsi"/>
          <w:lang w:val="ro-RO"/>
        </w:rPr>
      </w:pPr>
      <w:r>
        <w:rPr>
          <w:rStyle w:val="FootnoteReference"/>
        </w:rPr>
        <w:footnoteRef/>
      </w:r>
      <w:r w:rsidRPr="00694DEF">
        <w:rPr>
          <w:lang w:val="ro-RO"/>
        </w:rPr>
        <w:t xml:space="preserve"> </w:t>
      </w:r>
      <w:r w:rsidRPr="00733721">
        <w:rPr>
          <w:rFonts w:asciiTheme="minorHAnsi" w:hAnsiTheme="minorHAnsi" w:cstheme="minorHAnsi"/>
          <w:lang w:val="ro-RO"/>
        </w:rPr>
        <w:t>salariații cu nivelul salariului de bază brut lunar egal cu nivelul salariului minim brut pe țară garantat în plată și venitul brut realizat din salarii și asimilate salariilor ce nu depășește nivelul de 4.000 lei inclusiv</w:t>
      </w:r>
    </w:p>
  </w:footnote>
  <w:footnote w:id="7">
    <w:p w14:paraId="1A0C4407" w14:textId="77777777" w:rsidR="00960CD4" w:rsidRPr="00387C67" w:rsidRDefault="00960CD4" w:rsidP="00F0483C">
      <w:pPr>
        <w:autoSpaceDE w:val="0"/>
        <w:autoSpaceDN w:val="0"/>
        <w:adjustRightInd w:val="0"/>
        <w:jc w:val="both"/>
        <w:rPr>
          <w:lang w:val="ro-RO"/>
        </w:rPr>
      </w:pPr>
      <w:r>
        <w:rPr>
          <w:rStyle w:val="FootnoteReference"/>
        </w:rPr>
        <w:footnoteRef/>
      </w:r>
      <w:r>
        <w:rPr>
          <w:rFonts w:asciiTheme="minorHAnsi" w:hAnsiTheme="minorHAnsi" w:cstheme="minorHAnsi"/>
          <w:sz w:val="20"/>
          <w:szCs w:val="20"/>
          <w:lang w:val="ro-RO"/>
        </w:rPr>
        <w:t>Hotărârea n</w:t>
      </w:r>
      <w:r w:rsidRPr="00387C67">
        <w:rPr>
          <w:rFonts w:asciiTheme="minorHAnsi" w:hAnsiTheme="minorHAnsi" w:cstheme="minorHAnsi"/>
          <w:sz w:val="20"/>
          <w:szCs w:val="20"/>
          <w:lang w:val="ro-RO"/>
        </w:rPr>
        <w:t>r. 900/2023 din 28 septembrie 2023</w:t>
      </w:r>
      <w:r>
        <w:rPr>
          <w:rFonts w:asciiTheme="minorHAnsi" w:hAnsiTheme="minorHAnsi" w:cstheme="minorHAnsi"/>
          <w:sz w:val="20"/>
          <w:szCs w:val="20"/>
          <w:lang w:val="ro-RO"/>
        </w:rPr>
        <w:t xml:space="preserve"> </w:t>
      </w:r>
      <w:r w:rsidRPr="00387C67">
        <w:rPr>
          <w:rFonts w:asciiTheme="minorHAnsi" w:hAnsiTheme="minorHAnsi" w:cstheme="minorHAnsi"/>
          <w:sz w:val="20"/>
          <w:szCs w:val="20"/>
          <w:lang w:val="ro-RO"/>
        </w:rPr>
        <w:t xml:space="preserve">pentru stabilirea salariului de bază minim brut pe </w:t>
      </w:r>
      <w:proofErr w:type="spellStart"/>
      <w:r w:rsidRPr="00387C67">
        <w:rPr>
          <w:rFonts w:asciiTheme="minorHAnsi" w:hAnsiTheme="minorHAnsi" w:cstheme="minorHAnsi"/>
          <w:sz w:val="20"/>
          <w:szCs w:val="20"/>
          <w:lang w:val="ro-RO"/>
        </w:rPr>
        <w:t>ţară</w:t>
      </w:r>
      <w:proofErr w:type="spellEnd"/>
      <w:r w:rsidRPr="00387C67">
        <w:rPr>
          <w:rFonts w:asciiTheme="minorHAnsi" w:hAnsiTheme="minorHAnsi" w:cstheme="minorHAnsi"/>
          <w:sz w:val="20"/>
          <w:szCs w:val="20"/>
          <w:lang w:val="ro-RO"/>
        </w:rPr>
        <w:t xml:space="preserve"> garantat în plată</w:t>
      </w:r>
    </w:p>
  </w:footnote>
  <w:footnote w:id="8">
    <w:p w14:paraId="639A71D8" w14:textId="77777777" w:rsidR="00960CD4" w:rsidRPr="0012758E" w:rsidRDefault="00960CD4" w:rsidP="00F0483C">
      <w:pPr>
        <w:autoSpaceDE w:val="0"/>
        <w:autoSpaceDN w:val="0"/>
        <w:adjustRightInd w:val="0"/>
        <w:rPr>
          <w:lang w:val="ro-RO"/>
        </w:rPr>
      </w:pPr>
      <w:r>
        <w:rPr>
          <w:rStyle w:val="FootnoteReference"/>
        </w:rPr>
        <w:footnoteRef/>
      </w:r>
      <w:r w:rsidRPr="00694DEF">
        <w:rPr>
          <w:lang w:val="ro-RO"/>
        </w:rPr>
        <w:t xml:space="preserve"> </w:t>
      </w:r>
      <w:r w:rsidRPr="0012758E">
        <w:rPr>
          <w:rFonts w:asciiTheme="minorHAnsi" w:hAnsiTheme="minorHAnsi" w:cstheme="minorHAnsi"/>
          <w:sz w:val="20"/>
          <w:szCs w:val="20"/>
          <w:lang w:val="ro-RO"/>
        </w:rPr>
        <w:t>Legea nr. 296</w:t>
      </w:r>
      <w:r w:rsidRPr="00694DEF">
        <w:rPr>
          <w:lang w:val="ro-RO"/>
        </w:rPr>
        <w:t xml:space="preserve"> </w:t>
      </w:r>
      <w:r w:rsidRPr="0012758E">
        <w:rPr>
          <w:rFonts w:asciiTheme="minorHAnsi" w:hAnsiTheme="minorHAnsi" w:cstheme="minorHAnsi"/>
          <w:sz w:val="20"/>
          <w:szCs w:val="20"/>
          <w:lang w:val="ro-RO"/>
        </w:rPr>
        <w:t xml:space="preserve">privind unele măsuri fiscal-bugetare pentru asigurarea </w:t>
      </w:r>
      <w:proofErr w:type="spellStart"/>
      <w:r w:rsidRPr="0012758E">
        <w:rPr>
          <w:rFonts w:asciiTheme="minorHAnsi" w:hAnsiTheme="minorHAnsi" w:cstheme="minorHAnsi"/>
          <w:sz w:val="20"/>
          <w:szCs w:val="20"/>
          <w:lang w:val="ro-RO"/>
        </w:rPr>
        <w:t>sustenabilităţii</w:t>
      </w:r>
      <w:proofErr w:type="spellEnd"/>
      <w:r w:rsidRPr="0012758E">
        <w:rPr>
          <w:rFonts w:asciiTheme="minorHAnsi" w:hAnsiTheme="minorHAnsi" w:cstheme="minorHAnsi"/>
          <w:sz w:val="20"/>
          <w:szCs w:val="20"/>
          <w:lang w:val="ro-RO"/>
        </w:rPr>
        <w:t xml:space="preserve"> financiare a României pe termen lung</w:t>
      </w:r>
    </w:p>
  </w:footnote>
  <w:footnote w:id="9">
    <w:p w14:paraId="370E593D" w14:textId="77777777" w:rsidR="00960CD4" w:rsidRPr="005472A5" w:rsidRDefault="00960CD4" w:rsidP="00F0483C">
      <w:pPr>
        <w:pStyle w:val="FootnoteText"/>
        <w:jc w:val="both"/>
        <w:rPr>
          <w:rFonts w:asciiTheme="minorHAnsi" w:hAnsiTheme="minorHAnsi" w:cstheme="minorHAnsi"/>
          <w:lang w:val="ro-RO"/>
        </w:rPr>
      </w:pPr>
      <w:r>
        <w:rPr>
          <w:rStyle w:val="FootnoteReference"/>
        </w:rPr>
        <w:footnoteRef/>
      </w:r>
      <w:r w:rsidRPr="00694DEF">
        <w:rPr>
          <w:lang w:val="es-ES"/>
        </w:rPr>
        <w:t xml:space="preserve"> </w:t>
      </w:r>
      <w:r>
        <w:rPr>
          <w:rFonts w:asciiTheme="minorHAnsi" w:hAnsiTheme="minorHAnsi" w:cstheme="minorHAnsi"/>
          <w:lang w:val="ro-RO"/>
        </w:rPr>
        <w:t>începând cu</w:t>
      </w:r>
      <w:r w:rsidRPr="00B01C00">
        <w:rPr>
          <w:rFonts w:asciiTheme="minorHAnsi" w:hAnsiTheme="minorHAnsi" w:cstheme="minorHAnsi"/>
          <w:lang w:val="ro-RO"/>
        </w:rPr>
        <w:t xml:space="preserve"> 1 ianuarie 2023 cota de impozitare</w:t>
      </w:r>
      <w:r>
        <w:rPr>
          <w:rFonts w:asciiTheme="minorHAnsi" w:hAnsiTheme="minorHAnsi" w:cstheme="minorHAnsi"/>
          <w:lang w:val="ro-RO"/>
        </w:rPr>
        <w:t xml:space="preserve"> a dividendelor se majorează</w:t>
      </w:r>
      <w:r w:rsidRPr="00B01C00">
        <w:rPr>
          <w:rFonts w:asciiTheme="minorHAnsi" w:hAnsiTheme="minorHAnsi" w:cstheme="minorHAnsi"/>
          <w:lang w:val="ro-RO"/>
        </w:rPr>
        <w:t xml:space="preserve"> de la 5% la 8%</w:t>
      </w:r>
      <w:r w:rsidRPr="00276DD3">
        <w:rPr>
          <w:rFonts w:asciiTheme="minorHAnsi" w:hAnsiTheme="minorHAnsi" w:cstheme="minorHAnsi"/>
          <w:lang w:val="ro-RO"/>
        </w:rPr>
        <w:t xml:space="preserve"> </w:t>
      </w:r>
      <w:r>
        <w:rPr>
          <w:rFonts w:asciiTheme="minorHAnsi" w:hAnsiTheme="minorHAnsi" w:cstheme="minorHAnsi"/>
          <w:lang w:val="ro-RO"/>
        </w:rPr>
        <w:t>(</w:t>
      </w:r>
      <w:r w:rsidRPr="001A5749">
        <w:rPr>
          <w:rFonts w:asciiTheme="minorHAnsi" w:hAnsiTheme="minorHAnsi" w:cstheme="minorHAnsi"/>
          <w:lang w:val="ro-RO"/>
        </w:rPr>
        <w:t xml:space="preserve">Ordonanța </w:t>
      </w:r>
      <w:r w:rsidRPr="005472A5">
        <w:rPr>
          <w:rFonts w:asciiTheme="minorHAnsi" w:hAnsiTheme="minorHAnsi" w:cstheme="minorHAnsi"/>
          <w:lang w:val="ro-RO"/>
        </w:rPr>
        <w:t>Guvernului nr. 16/2022 aprobată prin Legea nr. 370/2022)</w:t>
      </w:r>
    </w:p>
  </w:footnote>
  <w:footnote w:id="10">
    <w:p w14:paraId="3C8256F9" w14:textId="77777777" w:rsidR="00960CD4" w:rsidRPr="00E9242F" w:rsidRDefault="00960CD4" w:rsidP="00F0483C">
      <w:pPr>
        <w:pStyle w:val="FootnoteText"/>
        <w:jc w:val="both"/>
        <w:rPr>
          <w:rFonts w:asciiTheme="minorHAnsi" w:hAnsiTheme="minorHAnsi" w:cstheme="minorHAnsi"/>
          <w:lang w:val="ro-RO"/>
        </w:rPr>
      </w:pPr>
      <w:r w:rsidRPr="005472A5">
        <w:rPr>
          <w:rStyle w:val="FootnoteReference"/>
          <w:rFonts w:asciiTheme="minorHAnsi" w:hAnsiTheme="minorHAnsi" w:cstheme="minorHAnsi"/>
        </w:rPr>
        <w:footnoteRef/>
      </w:r>
      <w:r w:rsidRPr="00694DEF">
        <w:rPr>
          <w:rFonts w:asciiTheme="minorHAnsi" w:hAnsiTheme="minorHAnsi" w:cstheme="minorHAnsi"/>
          <w:lang w:val="es-ES"/>
        </w:rPr>
        <w:t xml:space="preserve"> </w:t>
      </w:r>
      <w:r w:rsidRPr="005472A5">
        <w:rPr>
          <w:rFonts w:asciiTheme="minorHAnsi" w:hAnsiTheme="minorHAnsi" w:cstheme="minorHAnsi"/>
          <w:lang w:val="ro-RO"/>
        </w:rPr>
        <w:t>majorarea valorii punctului de pensie de la 1.586 lei la 1.785 lei, începând cu data de 1 ianuarie 2023, conform Ordonanței</w:t>
      </w:r>
      <w:r w:rsidRPr="00E9242F">
        <w:rPr>
          <w:rFonts w:asciiTheme="minorHAnsi" w:hAnsiTheme="minorHAnsi" w:cstheme="minorHAnsi"/>
          <w:lang w:val="ro-RO"/>
        </w:rPr>
        <w:t xml:space="preserve"> de urgență a Guvernului nr. </w:t>
      </w:r>
      <w:r>
        <w:rPr>
          <w:rFonts w:asciiTheme="minorHAnsi" w:hAnsiTheme="minorHAnsi" w:cstheme="minorHAnsi"/>
          <w:lang w:val="ro-RO"/>
        </w:rPr>
        <w:t>168</w:t>
      </w:r>
      <w:r w:rsidRPr="00E9242F">
        <w:rPr>
          <w:rFonts w:asciiTheme="minorHAnsi" w:hAnsiTheme="minorHAnsi" w:cstheme="minorHAnsi"/>
          <w:lang w:val="ro-RO"/>
        </w:rPr>
        <w:t>/202</w:t>
      </w:r>
      <w:r>
        <w:rPr>
          <w:rFonts w:asciiTheme="minorHAnsi" w:hAnsiTheme="minorHAnsi" w:cstheme="minorHAnsi"/>
          <w:lang w:val="ro-RO"/>
        </w:rPr>
        <w:t>2</w:t>
      </w:r>
      <w:r w:rsidRPr="00E9242F">
        <w:rPr>
          <w:rFonts w:asciiTheme="minorHAnsi" w:hAnsiTheme="minorHAnsi" w:cstheme="minorHAnsi"/>
          <w:lang w:val="ro-RO"/>
        </w:rPr>
        <w:t xml:space="preserve"> </w:t>
      </w:r>
      <w:r w:rsidRPr="006D0EEE">
        <w:rPr>
          <w:rFonts w:asciiTheme="minorHAnsi" w:hAnsiTheme="minorHAnsi" w:cstheme="minorHAnsi"/>
          <w:lang w:val="ro-RO"/>
        </w:rPr>
        <w:t xml:space="preserve">privind unele măsuri fiscal-bugetare, prorogarea unor termene, precum </w:t>
      </w:r>
      <w:proofErr w:type="spellStart"/>
      <w:r w:rsidRPr="006D0EEE">
        <w:rPr>
          <w:rFonts w:asciiTheme="minorHAnsi" w:hAnsiTheme="minorHAnsi" w:cstheme="minorHAnsi"/>
          <w:lang w:val="ro-RO"/>
        </w:rPr>
        <w:t>şi</w:t>
      </w:r>
      <w:proofErr w:type="spellEnd"/>
      <w:r w:rsidRPr="006D0EEE">
        <w:rPr>
          <w:rFonts w:asciiTheme="minorHAnsi" w:hAnsiTheme="minorHAnsi" w:cstheme="minorHAnsi"/>
          <w:lang w:val="ro-RO"/>
        </w:rPr>
        <w:t xml:space="preserve"> pentru modificarea </w:t>
      </w:r>
      <w:proofErr w:type="spellStart"/>
      <w:r w:rsidRPr="006D0EEE">
        <w:rPr>
          <w:rFonts w:asciiTheme="minorHAnsi" w:hAnsiTheme="minorHAnsi" w:cstheme="minorHAnsi"/>
          <w:lang w:val="ro-RO"/>
        </w:rPr>
        <w:t>şi</w:t>
      </w:r>
      <w:proofErr w:type="spellEnd"/>
      <w:r w:rsidRPr="006D0EEE">
        <w:rPr>
          <w:rFonts w:asciiTheme="minorHAnsi" w:hAnsiTheme="minorHAnsi" w:cstheme="minorHAnsi"/>
          <w:lang w:val="ro-RO"/>
        </w:rPr>
        <w:t xml:space="preserve"> completarea unor acte normative</w:t>
      </w:r>
    </w:p>
  </w:footnote>
  <w:footnote w:id="11">
    <w:p w14:paraId="390D8148" w14:textId="77777777" w:rsidR="00960CD4" w:rsidRPr="00004324" w:rsidRDefault="00960CD4" w:rsidP="00C9622E">
      <w:pPr>
        <w:pStyle w:val="FootnoteText"/>
        <w:jc w:val="both"/>
        <w:rPr>
          <w:rFonts w:cs="Calibri"/>
          <w:lang w:val="ro-RO"/>
        </w:rPr>
      </w:pPr>
      <w:r w:rsidRPr="00252D7F">
        <w:rPr>
          <w:rStyle w:val="FootnoteReference"/>
          <w:rFonts w:asciiTheme="minorHAnsi" w:hAnsiTheme="minorHAnsi" w:cstheme="minorHAnsi"/>
        </w:rPr>
        <w:footnoteRef/>
      </w:r>
      <w:r w:rsidRPr="00694DEF">
        <w:rPr>
          <w:rStyle w:val="FootnoteReference"/>
          <w:lang w:val="es-ES"/>
        </w:rPr>
        <w:t xml:space="preserve"> </w:t>
      </w:r>
      <w:r w:rsidRPr="00252D7F">
        <w:rPr>
          <w:rFonts w:asciiTheme="minorHAnsi" w:hAnsiTheme="minorHAnsi" w:cstheme="minorHAnsi"/>
          <w:lang w:val="ro-RO"/>
        </w:rPr>
        <w:t>exclusiv restituiri și majorări de întârziere</w:t>
      </w:r>
    </w:p>
  </w:footnote>
  <w:footnote w:id="12">
    <w:p w14:paraId="56257767" w14:textId="77777777" w:rsidR="00960CD4" w:rsidRPr="00252D7F" w:rsidRDefault="00960CD4" w:rsidP="00C9622E">
      <w:pPr>
        <w:pStyle w:val="FootnoteText"/>
        <w:jc w:val="both"/>
        <w:rPr>
          <w:rFonts w:asciiTheme="minorHAnsi" w:hAnsiTheme="minorHAnsi" w:cstheme="minorHAnsi"/>
          <w:lang w:val="ro-RO"/>
        </w:rPr>
      </w:pPr>
      <w:r w:rsidRPr="00252D7F">
        <w:rPr>
          <w:rStyle w:val="FootnoteReference"/>
          <w:rFonts w:asciiTheme="minorHAnsi" w:hAnsiTheme="minorHAnsi" w:cstheme="minorHAnsi"/>
        </w:rPr>
        <w:footnoteRef/>
      </w:r>
      <w:r w:rsidRPr="00694DEF">
        <w:rPr>
          <w:lang w:val="es-ES"/>
        </w:rPr>
        <w:t xml:space="preserve"> </w:t>
      </w:r>
      <w:r w:rsidRPr="00252D7F">
        <w:rPr>
          <w:rFonts w:asciiTheme="minorHAnsi" w:hAnsiTheme="minorHAnsi" w:cstheme="minorHAnsi"/>
          <w:lang w:val="ro-RO"/>
        </w:rPr>
        <w:t>TVA din operațiuni interne au crescut cu 11,1%, iar TVA din importurile de bunuri au scăzut cu 5,</w:t>
      </w:r>
      <w:r>
        <w:rPr>
          <w:rFonts w:asciiTheme="minorHAnsi" w:hAnsiTheme="minorHAnsi" w:cstheme="minorHAnsi"/>
          <w:lang w:val="ro-RO"/>
        </w:rPr>
        <w:t>8</w:t>
      </w:r>
      <w:r w:rsidRPr="00252D7F">
        <w:rPr>
          <w:rFonts w:asciiTheme="minorHAnsi" w:hAnsiTheme="minorHAnsi" w:cstheme="minorHAnsi"/>
          <w:lang w:val="ro-RO"/>
        </w:rPr>
        <w:t>%</w:t>
      </w:r>
    </w:p>
  </w:footnote>
  <w:footnote w:id="13">
    <w:p w14:paraId="766298DC" w14:textId="77777777" w:rsidR="00960CD4" w:rsidRDefault="00960CD4" w:rsidP="00C9622E">
      <w:pPr>
        <w:pStyle w:val="FootnoteText"/>
        <w:jc w:val="both"/>
        <w:rPr>
          <w:rFonts w:asciiTheme="minorHAnsi" w:hAnsiTheme="minorHAnsi" w:cstheme="minorHAnsi"/>
          <w:lang w:val="ro-RO"/>
        </w:rPr>
      </w:pPr>
      <w:r>
        <w:rPr>
          <w:rStyle w:val="FootnoteReference"/>
          <w:rFonts w:cstheme="minorHAnsi"/>
        </w:rPr>
        <w:footnoteRef/>
      </w:r>
      <w:r w:rsidRPr="00694DEF">
        <w:rPr>
          <w:rStyle w:val="FootnoteReference"/>
          <w:rFonts w:cstheme="minorHAnsi"/>
          <w:lang w:val="es-ES"/>
        </w:rPr>
        <w:t xml:space="preserve"> </w:t>
      </w:r>
      <w:r>
        <w:rPr>
          <w:rFonts w:asciiTheme="minorHAnsi" w:hAnsiTheme="minorHAnsi" w:cstheme="minorHAnsi"/>
          <w:lang w:val="ro-RO"/>
        </w:rPr>
        <w:t>comunicat de presă INS nr. 29/06 februarie  2024 -  Comerț și servicii</w:t>
      </w:r>
    </w:p>
  </w:footnote>
  <w:footnote w:id="14">
    <w:p w14:paraId="3F8F2616" w14:textId="77777777" w:rsidR="00960CD4" w:rsidRDefault="00960CD4" w:rsidP="00C9622E">
      <w:pPr>
        <w:pStyle w:val="FootnoteText"/>
        <w:jc w:val="both"/>
        <w:rPr>
          <w:rFonts w:asciiTheme="minorHAnsi" w:hAnsiTheme="minorHAnsi" w:cstheme="minorHAnsi"/>
          <w:lang w:val="ro-RO"/>
        </w:rPr>
      </w:pPr>
      <w:r>
        <w:rPr>
          <w:rStyle w:val="FootnoteReference"/>
          <w:rFonts w:cstheme="minorHAnsi"/>
        </w:rPr>
        <w:footnoteRef/>
      </w:r>
      <w:r w:rsidRPr="00694DEF">
        <w:rPr>
          <w:rFonts w:eastAsia="SimSun" w:cstheme="minorHAnsi"/>
          <w:color w:val="FF0000"/>
          <w:kern w:val="2"/>
          <w:sz w:val="24"/>
          <w:szCs w:val="24"/>
          <w:lang w:val="es-ES"/>
        </w:rPr>
        <w:t xml:space="preserve"> </w:t>
      </w:r>
      <w:r>
        <w:rPr>
          <w:rFonts w:asciiTheme="minorHAnsi" w:hAnsiTheme="minorHAnsi" w:cstheme="minorHAnsi"/>
          <w:lang w:val="ro-RO"/>
        </w:rPr>
        <w:t>comunicat de presă INS nr. 31/09  februarie  2024 - Comerț internațional cu bunuri (calcule interne)</w:t>
      </w:r>
    </w:p>
  </w:footnote>
  <w:footnote w:id="15">
    <w:p w14:paraId="5A5C4A53" w14:textId="77777777" w:rsidR="00960CD4" w:rsidRPr="00D206C0" w:rsidRDefault="00960CD4" w:rsidP="00131506">
      <w:pPr>
        <w:pStyle w:val="FootnoteText"/>
        <w:rPr>
          <w:rFonts w:asciiTheme="minorHAnsi" w:hAnsiTheme="minorHAnsi" w:cstheme="minorHAnsi"/>
          <w:lang w:val="ro-RO"/>
        </w:rPr>
      </w:pPr>
      <w:r>
        <w:rPr>
          <w:rStyle w:val="FootnoteReference"/>
        </w:rPr>
        <w:footnoteRef/>
      </w:r>
      <w:r w:rsidRPr="00694DEF">
        <w:rPr>
          <w:lang w:val="es-ES"/>
        </w:rPr>
        <w:t xml:space="preserve"> </w:t>
      </w:r>
      <w:r w:rsidRPr="00D206C0">
        <w:rPr>
          <w:rFonts w:asciiTheme="minorHAnsi" w:hAnsiTheme="minorHAnsi" w:cstheme="minorHAnsi"/>
          <w:lang w:val="ro-RO"/>
        </w:rPr>
        <w:t xml:space="preserve">de la 594,97 lei/mia de țigarete la 625,97 lei/mia de țigarete </w:t>
      </w:r>
    </w:p>
  </w:footnote>
  <w:footnote w:id="16">
    <w:p w14:paraId="219C3BA7" w14:textId="77777777" w:rsidR="00960CD4" w:rsidRPr="003B4564" w:rsidRDefault="00960CD4" w:rsidP="00131506">
      <w:pPr>
        <w:pStyle w:val="FootnoteText"/>
        <w:rPr>
          <w:rFonts w:asciiTheme="minorHAnsi" w:hAnsiTheme="minorHAnsi" w:cstheme="minorHAnsi"/>
          <w:lang w:val="ro-RO"/>
        </w:rPr>
      </w:pPr>
      <w:r>
        <w:rPr>
          <w:rStyle w:val="FootnoteReference"/>
        </w:rPr>
        <w:footnoteRef/>
      </w:r>
      <w:r w:rsidRPr="00694DEF">
        <w:rPr>
          <w:lang w:val="es-ES"/>
        </w:rPr>
        <w:t xml:space="preserve"> </w:t>
      </w:r>
      <w:r w:rsidRPr="003B4564">
        <w:rPr>
          <w:rFonts w:asciiTheme="minorHAnsi" w:hAnsiTheme="minorHAnsi" w:cstheme="minorHAnsi"/>
          <w:lang w:val="ro-RO"/>
        </w:rPr>
        <w:t>nivel accize la motorină de 1.931,61 lei/ton</w:t>
      </w:r>
      <w:r>
        <w:rPr>
          <w:rFonts w:asciiTheme="minorHAnsi" w:hAnsiTheme="minorHAnsi" w:cstheme="minorHAnsi"/>
          <w:lang w:val="ro-RO"/>
        </w:rPr>
        <w:t>ă</w:t>
      </w:r>
      <w:r w:rsidRPr="003B4564">
        <w:rPr>
          <w:rFonts w:asciiTheme="minorHAnsi" w:hAnsiTheme="minorHAnsi" w:cstheme="minorHAnsi"/>
          <w:lang w:val="ro-RO"/>
        </w:rPr>
        <w:t xml:space="preserve"> în anul 2023 față de 2.052,89 lei/</w:t>
      </w:r>
      <w:r w:rsidRPr="00776A39">
        <w:rPr>
          <w:rFonts w:asciiTheme="minorHAnsi" w:hAnsiTheme="minorHAnsi" w:cstheme="minorHAnsi"/>
          <w:lang w:val="ro-RO"/>
        </w:rPr>
        <w:t xml:space="preserve"> </w:t>
      </w:r>
      <w:r w:rsidRPr="003B4564">
        <w:rPr>
          <w:rFonts w:asciiTheme="minorHAnsi" w:hAnsiTheme="minorHAnsi" w:cstheme="minorHAnsi"/>
          <w:lang w:val="ro-RO"/>
        </w:rPr>
        <w:t>ton</w:t>
      </w:r>
      <w:r>
        <w:rPr>
          <w:rFonts w:asciiTheme="minorHAnsi" w:hAnsiTheme="minorHAnsi" w:cstheme="minorHAnsi"/>
          <w:lang w:val="ro-RO"/>
        </w:rPr>
        <w:t>ă</w:t>
      </w:r>
      <w:r w:rsidRPr="003B4564">
        <w:rPr>
          <w:rFonts w:asciiTheme="minorHAnsi" w:hAnsiTheme="minorHAnsi" w:cstheme="minorHAnsi"/>
          <w:lang w:val="ro-RO"/>
        </w:rPr>
        <w:t xml:space="preserve"> în anul 2022</w:t>
      </w:r>
    </w:p>
  </w:footnote>
  <w:footnote w:id="17">
    <w:p w14:paraId="01A945EC" w14:textId="77777777" w:rsidR="00960CD4" w:rsidRPr="003B4564" w:rsidRDefault="00960CD4" w:rsidP="00131506">
      <w:pPr>
        <w:pStyle w:val="FootnoteText"/>
        <w:rPr>
          <w:rFonts w:asciiTheme="minorHAnsi" w:hAnsiTheme="minorHAnsi" w:cstheme="minorHAnsi"/>
          <w:lang w:val="ro-RO"/>
        </w:rPr>
      </w:pPr>
      <w:r>
        <w:rPr>
          <w:rStyle w:val="FootnoteReference"/>
        </w:rPr>
        <w:footnoteRef/>
      </w:r>
      <w:r w:rsidRPr="00694DEF">
        <w:rPr>
          <w:lang w:val="es-ES"/>
        </w:rPr>
        <w:t xml:space="preserve"> </w:t>
      </w:r>
      <w:r w:rsidRPr="00935B9F">
        <w:rPr>
          <w:rFonts w:asciiTheme="minorHAnsi" w:hAnsiTheme="minorHAnsi" w:cstheme="minorHAnsi"/>
          <w:lang w:val="ro-RO"/>
        </w:rPr>
        <w:t>n</w:t>
      </w:r>
      <w:r w:rsidRPr="003B4564">
        <w:rPr>
          <w:rFonts w:asciiTheme="minorHAnsi" w:hAnsiTheme="minorHAnsi" w:cstheme="minorHAnsi"/>
          <w:lang w:val="ro-RO"/>
        </w:rPr>
        <w:t>ivel accize la benzină fără plumb de 2.305,64 lei/</w:t>
      </w:r>
      <w:r w:rsidRPr="00776A39">
        <w:rPr>
          <w:rFonts w:asciiTheme="minorHAnsi" w:hAnsiTheme="minorHAnsi" w:cstheme="minorHAnsi"/>
          <w:lang w:val="ro-RO"/>
        </w:rPr>
        <w:t xml:space="preserve"> </w:t>
      </w:r>
      <w:r w:rsidRPr="003B4564">
        <w:rPr>
          <w:rFonts w:asciiTheme="minorHAnsi" w:hAnsiTheme="minorHAnsi" w:cstheme="minorHAnsi"/>
          <w:lang w:val="ro-RO"/>
        </w:rPr>
        <w:t>ton</w:t>
      </w:r>
      <w:r>
        <w:rPr>
          <w:rFonts w:asciiTheme="minorHAnsi" w:hAnsiTheme="minorHAnsi" w:cstheme="minorHAnsi"/>
          <w:lang w:val="ro-RO"/>
        </w:rPr>
        <w:t>ă</w:t>
      </w:r>
      <w:r w:rsidRPr="003B4564">
        <w:rPr>
          <w:rFonts w:asciiTheme="minorHAnsi" w:hAnsiTheme="minorHAnsi" w:cstheme="minorHAnsi"/>
          <w:lang w:val="ro-RO"/>
        </w:rPr>
        <w:t xml:space="preserve"> în anul 2023 față de 2.458,1 lei/</w:t>
      </w:r>
      <w:r w:rsidRPr="00776A39">
        <w:rPr>
          <w:rFonts w:asciiTheme="minorHAnsi" w:hAnsiTheme="minorHAnsi" w:cstheme="minorHAnsi"/>
          <w:lang w:val="ro-RO"/>
        </w:rPr>
        <w:t xml:space="preserve"> </w:t>
      </w:r>
      <w:r w:rsidRPr="003B4564">
        <w:rPr>
          <w:rFonts w:asciiTheme="minorHAnsi" w:hAnsiTheme="minorHAnsi" w:cstheme="minorHAnsi"/>
          <w:lang w:val="ro-RO"/>
        </w:rPr>
        <w:t>ton</w:t>
      </w:r>
      <w:r>
        <w:rPr>
          <w:rFonts w:asciiTheme="minorHAnsi" w:hAnsiTheme="minorHAnsi" w:cstheme="minorHAnsi"/>
          <w:lang w:val="ro-RO"/>
        </w:rPr>
        <w:t>ă</w:t>
      </w:r>
      <w:r w:rsidRPr="003B4564">
        <w:rPr>
          <w:rFonts w:asciiTheme="minorHAnsi" w:hAnsiTheme="minorHAnsi" w:cstheme="minorHAnsi"/>
          <w:lang w:val="ro-RO"/>
        </w:rPr>
        <w:t xml:space="preserve"> în anul 2022</w:t>
      </w:r>
    </w:p>
  </w:footnote>
  <w:footnote w:id="18">
    <w:p w14:paraId="62353400" w14:textId="77777777" w:rsidR="00960CD4" w:rsidRPr="006B7DC2" w:rsidRDefault="00960CD4" w:rsidP="00CF7AC8">
      <w:pPr>
        <w:autoSpaceDE w:val="0"/>
        <w:autoSpaceDN w:val="0"/>
        <w:adjustRightInd w:val="0"/>
        <w:jc w:val="both"/>
        <w:rPr>
          <w:rFonts w:asciiTheme="minorHAnsi" w:hAnsiTheme="minorHAnsi" w:cstheme="minorHAnsi"/>
          <w:sz w:val="20"/>
          <w:szCs w:val="20"/>
          <w:lang w:val="ro-RO"/>
        </w:rPr>
      </w:pPr>
      <w:r w:rsidRPr="00B15858">
        <w:rPr>
          <w:rStyle w:val="FootnoteReference"/>
          <w:rFonts w:asciiTheme="minorHAnsi" w:hAnsiTheme="minorHAnsi" w:cstheme="minorHAnsi"/>
          <w:sz w:val="20"/>
          <w:szCs w:val="20"/>
          <w:lang w:val="en-GB"/>
        </w:rPr>
        <w:footnoteRef/>
      </w:r>
      <w:r w:rsidRPr="00E6721F">
        <w:rPr>
          <w:rFonts w:asciiTheme="minorHAnsi" w:hAnsiTheme="minorHAnsi" w:cstheme="minorHAnsi"/>
          <w:sz w:val="20"/>
          <w:szCs w:val="20"/>
          <w:lang w:val="ro-RO"/>
        </w:rPr>
        <w:t>O</w:t>
      </w:r>
      <w:r>
        <w:rPr>
          <w:rFonts w:asciiTheme="minorHAnsi" w:hAnsiTheme="minorHAnsi" w:cstheme="minorHAnsi"/>
          <w:sz w:val="20"/>
          <w:szCs w:val="20"/>
          <w:lang w:val="ro-RO"/>
        </w:rPr>
        <w:t>.</w:t>
      </w:r>
      <w:r w:rsidRPr="00E6721F">
        <w:rPr>
          <w:rFonts w:asciiTheme="minorHAnsi" w:hAnsiTheme="minorHAnsi" w:cstheme="minorHAnsi"/>
          <w:sz w:val="20"/>
          <w:szCs w:val="20"/>
          <w:lang w:val="ro-RO"/>
        </w:rPr>
        <w:t>U</w:t>
      </w:r>
      <w:r>
        <w:rPr>
          <w:rFonts w:asciiTheme="minorHAnsi" w:hAnsiTheme="minorHAnsi" w:cstheme="minorHAnsi"/>
          <w:sz w:val="20"/>
          <w:szCs w:val="20"/>
          <w:lang w:val="ro-RO"/>
        </w:rPr>
        <w:t>.</w:t>
      </w:r>
      <w:r w:rsidRPr="00E6721F">
        <w:rPr>
          <w:rFonts w:asciiTheme="minorHAnsi" w:hAnsiTheme="minorHAnsi" w:cstheme="minorHAnsi"/>
          <w:sz w:val="20"/>
          <w:szCs w:val="20"/>
          <w:lang w:val="ro-RO"/>
        </w:rPr>
        <w:t>G</w:t>
      </w:r>
      <w:r>
        <w:rPr>
          <w:rFonts w:asciiTheme="minorHAnsi" w:hAnsiTheme="minorHAnsi" w:cstheme="minorHAnsi"/>
          <w:sz w:val="20"/>
          <w:szCs w:val="20"/>
          <w:lang w:val="ro-RO"/>
        </w:rPr>
        <w:t>.</w:t>
      </w:r>
      <w:r w:rsidRPr="00E6721F">
        <w:rPr>
          <w:rFonts w:asciiTheme="minorHAnsi" w:hAnsiTheme="minorHAnsi" w:cstheme="minorHAnsi"/>
          <w:sz w:val="20"/>
          <w:szCs w:val="20"/>
          <w:lang w:val="ro-RO"/>
        </w:rPr>
        <w:t xml:space="preserve"> nr. 82 pentru modificarea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completarea </w:t>
      </w:r>
      <w:proofErr w:type="spellStart"/>
      <w:r w:rsidRPr="00E6721F">
        <w:rPr>
          <w:rFonts w:asciiTheme="minorHAnsi" w:hAnsiTheme="minorHAnsi" w:cstheme="minorHAnsi"/>
          <w:sz w:val="20"/>
          <w:szCs w:val="20"/>
          <w:lang w:val="ro-RO"/>
        </w:rPr>
        <w:t>Ordonanţei</w:t>
      </w:r>
      <w:proofErr w:type="spellEnd"/>
      <w:r w:rsidRPr="00E6721F">
        <w:rPr>
          <w:rFonts w:asciiTheme="minorHAnsi" w:hAnsiTheme="minorHAnsi" w:cstheme="minorHAnsi"/>
          <w:sz w:val="20"/>
          <w:szCs w:val="20"/>
          <w:lang w:val="ro-RO"/>
        </w:rPr>
        <w:t xml:space="preserve"> de </w:t>
      </w:r>
      <w:proofErr w:type="spellStart"/>
      <w:r w:rsidRPr="00E6721F">
        <w:rPr>
          <w:rFonts w:asciiTheme="minorHAnsi" w:hAnsiTheme="minorHAnsi" w:cstheme="minorHAnsi"/>
          <w:sz w:val="20"/>
          <w:szCs w:val="20"/>
          <w:lang w:val="ro-RO"/>
        </w:rPr>
        <w:t>urgenţă</w:t>
      </w:r>
      <w:proofErr w:type="spellEnd"/>
      <w:r w:rsidRPr="00E6721F">
        <w:rPr>
          <w:rFonts w:asciiTheme="minorHAnsi" w:hAnsiTheme="minorHAnsi" w:cstheme="minorHAnsi"/>
          <w:sz w:val="20"/>
          <w:szCs w:val="20"/>
          <w:lang w:val="ro-RO"/>
        </w:rPr>
        <w:t xml:space="preserve"> a Guvernului nr. 77/2009 privind organizarea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exploatarea jocurilor de noroc, precum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pentru modificarea </w:t>
      </w:r>
      <w:proofErr w:type="spellStart"/>
      <w:r w:rsidRPr="00E6721F">
        <w:rPr>
          <w:rFonts w:asciiTheme="minorHAnsi" w:hAnsiTheme="minorHAnsi" w:cstheme="minorHAnsi"/>
          <w:sz w:val="20"/>
          <w:szCs w:val="20"/>
          <w:lang w:val="ro-RO"/>
        </w:rPr>
        <w:t>Ordonanţei</w:t>
      </w:r>
      <w:proofErr w:type="spellEnd"/>
      <w:r w:rsidRPr="00E6721F">
        <w:rPr>
          <w:rFonts w:asciiTheme="minorHAnsi" w:hAnsiTheme="minorHAnsi" w:cstheme="minorHAnsi"/>
          <w:sz w:val="20"/>
          <w:szCs w:val="20"/>
          <w:lang w:val="ro-RO"/>
        </w:rPr>
        <w:t xml:space="preserve"> de </w:t>
      </w:r>
      <w:proofErr w:type="spellStart"/>
      <w:r w:rsidRPr="00E6721F">
        <w:rPr>
          <w:rFonts w:asciiTheme="minorHAnsi" w:hAnsiTheme="minorHAnsi" w:cstheme="minorHAnsi"/>
          <w:sz w:val="20"/>
          <w:szCs w:val="20"/>
          <w:lang w:val="ro-RO"/>
        </w:rPr>
        <w:t>urgenţă</w:t>
      </w:r>
      <w:proofErr w:type="spellEnd"/>
      <w:r w:rsidRPr="00E6721F">
        <w:rPr>
          <w:rFonts w:asciiTheme="minorHAnsi" w:hAnsiTheme="minorHAnsi" w:cstheme="minorHAnsi"/>
          <w:sz w:val="20"/>
          <w:szCs w:val="20"/>
          <w:lang w:val="ro-RO"/>
        </w:rPr>
        <w:t xml:space="preserve"> a Guvernului nr. 20/2013 privind </w:t>
      </w:r>
      <w:proofErr w:type="spellStart"/>
      <w:r w:rsidRPr="00E6721F">
        <w:rPr>
          <w:rFonts w:asciiTheme="minorHAnsi" w:hAnsiTheme="minorHAnsi" w:cstheme="minorHAnsi"/>
          <w:sz w:val="20"/>
          <w:szCs w:val="20"/>
          <w:lang w:val="ro-RO"/>
        </w:rPr>
        <w:t>înfiinţarea</w:t>
      </w:r>
      <w:proofErr w:type="spellEnd"/>
      <w:r w:rsidRPr="00E6721F">
        <w:rPr>
          <w:rFonts w:asciiTheme="minorHAnsi" w:hAnsiTheme="minorHAnsi" w:cstheme="minorHAnsi"/>
          <w:sz w:val="20"/>
          <w:szCs w:val="20"/>
          <w:lang w:val="ro-RO"/>
        </w:rPr>
        <w:t xml:space="preserve">, organizarea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w:t>
      </w:r>
      <w:proofErr w:type="spellStart"/>
      <w:r w:rsidRPr="00E6721F">
        <w:rPr>
          <w:rFonts w:asciiTheme="minorHAnsi" w:hAnsiTheme="minorHAnsi" w:cstheme="minorHAnsi"/>
          <w:sz w:val="20"/>
          <w:szCs w:val="20"/>
          <w:lang w:val="ro-RO"/>
        </w:rPr>
        <w:t>funcţionarea</w:t>
      </w:r>
      <w:proofErr w:type="spellEnd"/>
      <w:r w:rsidRPr="00E6721F">
        <w:rPr>
          <w:rFonts w:asciiTheme="minorHAnsi" w:hAnsiTheme="minorHAnsi" w:cstheme="minorHAnsi"/>
          <w:sz w:val="20"/>
          <w:szCs w:val="20"/>
          <w:lang w:val="ro-RO"/>
        </w:rPr>
        <w:t xml:space="preserve"> Oficiului </w:t>
      </w:r>
      <w:proofErr w:type="spellStart"/>
      <w:r w:rsidRPr="00E6721F">
        <w:rPr>
          <w:rFonts w:asciiTheme="minorHAnsi" w:hAnsiTheme="minorHAnsi" w:cstheme="minorHAnsi"/>
          <w:sz w:val="20"/>
          <w:szCs w:val="20"/>
          <w:lang w:val="ro-RO"/>
        </w:rPr>
        <w:t>Naţional</w:t>
      </w:r>
      <w:proofErr w:type="spellEnd"/>
      <w:r w:rsidRPr="00E6721F">
        <w:rPr>
          <w:rFonts w:asciiTheme="minorHAnsi" w:hAnsiTheme="minorHAnsi" w:cstheme="minorHAnsi"/>
          <w:sz w:val="20"/>
          <w:szCs w:val="20"/>
          <w:lang w:val="ro-RO"/>
        </w:rPr>
        <w:t xml:space="preserve"> pentru Jocuri de Noroc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pentru modificarea </w:t>
      </w:r>
      <w:proofErr w:type="spellStart"/>
      <w:r w:rsidRPr="00E6721F">
        <w:rPr>
          <w:rFonts w:asciiTheme="minorHAnsi" w:hAnsiTheme="minorHAnsi" w:cstheme="minorHAnsi"/>
          <w:sz w:val="20"/>
          <w:szCs w:val="20"/>
          <w:lang w:val="ro-RO"/>
        </w:rPr>
        <w:t>şi</w:t>
      </w:r>
      <w:proofErr w:type="spellEnd"/>
      <w:r w:rsidRPr="00E6721F">
        <w:rPr>
          <w:rFonts w:asciiTheme="minorHAnsi" w:hAnsiTheme="minorHAnsi" w:cstheme="minorHAnsi"/>
          <w:sz w:val="20"/>
          <w:szCs w:val="20"/>
          <w:lang w:val="ro-RO"/>
        </w:rPr>
        <w:t xml:space="preserve"> completarea </w:t>
      </w:r>
      <w:proofErr w:type="spellStart"/>
      <w:r w:rsidRPr="00E6721F">
        <w:rPr>
          <w:rFonts w:asciiTheme="minorHAnsi" w:hAnsiTheme="minorHAnsi" w:cstheme="minorHAnsi"/>
          <w:sz w:val="20"/>
          <w:szCs w:val="20"/>
          <w:lang w:val="ro-RO"/>
        </w:rPr>
        <w:t>Ordonanţei</w:t>
      </w:r>
      <w:proofErr w:type="spellEnd"/>
      <w:r w:rsidRPr="00E6721F">
        <w:rPr>
          <w:rFonts w:asciiTheme="minorHAnsi" w:hAnsiTheme="minorHAnsi" w:cstheme="minorHAnsi"/>
          <w:sz w:val="20"/>
          <w:szCs w:val="20"/>
          <w:lang w:val="ro-RO"/>
        </w:rPr>
        <w:t xml:space="preserve"> de </w:t>
      </w:r>
      <w:proofErr w:type="spellStart"/>
      <w:r w:rsidRPr="00E6721F">
        <w:rPr>
          <w:rFonts w:asciiTheme="minorHAnsi" w:hAnsiTheme="minorHAnsi" w:cstheme="minorHAnsi"/>
          <w:sz w:val="20"/>
          <w:szCs w:val="20"/>
          <w:lang w:val="ro-RO"/>
        </w:rPr>
        <w:t>urgenţă</w:t>
      </w:r>
      <w:proofErr w:type="spellEnd"/>
      <w:r w:rsidRPr="00E6721F">
        <w:rPr>
          <w:rFonts w:asciiTheme="minorHAnsi" w:hAnsiTheme="minorHAnsi" w:cstheme="minorHAnsi"/>
          <w:sz w:val="20"/>
          <w:szCs w:val="20"/>
          <w:lang w:val="ro-RO"/>
        </w:rPr>
        <w:t xml:space="preserve"> a Guvernului nr. 77/2009</w:t>
      </w:r>
    </w:p>
  </w:footnote>
  <w:footnote w:id="19">
    <w:p w14:paraId="0910AC74" w14:textId="77777777" w:rsidR="00960CD4" w:rsidRPr="00E9242F" w:rsidRDefault="00960CD4" w:rsidP="00CF7AC8">
      <w:pPr>
        <w:pStyle w:val="FootnoteText"/>
        <w:jc w:val="both"/>
        <w:rPr>
          <w:rFonts w:asciiTheme="minorHAnsi" w:hAnsiTheme="minorHAnsi" w:cstheme="minorHAnsi"/>
          <w:lang w:val="ro-RO"/>
        </w:rPr>
      </w:pPr>
      <w:r w:rsidRPr="00E9242F">
        <w:rPr>
          <w:rStyle w:val="FootnoteReference"/>
          <w:rFonts w:asciiTheme="minorHAnsi" w:hAnsiTheme="minorHAnsi" w:cstheme="minorHAnsi"/>
        </w:rPr>
        <w:footnoteRef/>
      </w:r>
      <w:r w:rsidRPr="00694DEF">
        <w:rPr>
          <w:rFonts w:asciiTheme="minorHAnsi" w:hAnsiTheme="minorHAnsi" w:cstheme="minorHAnsi"/>
          <w:lang w:val="es-ES"/>
        </w:rPr>
        <w:t xml:space="preserve"> </w:t>
      </w:r>
      <w:r>
        <w:rPr>
          <w:rFonts w:asciiTheme="minorHAnsi" w:hAnsiTheme="minorHAnsi" w:cstheme="minorHAnsi"/>
          <w:lang w:val="ro-RO"/>
        </w:rPr>
        <w:t xml:space="preserve">decembrie 2022-noiembrie </w:t>
      </w:r>
      <w:r w:rsidRPr="00BD6D7C">
        <w:rPr>
          <w:rFonts w:asciiTheme="minorHAnsi" w:hAnsiTheme="minorHAnsi" w:cstheme="minorHAnsi"/>
          <w:lang w:val="ro-RO"/>
        </w:rPr>
        <w:t>2023/decembrie 2021-</w:t>
      </w:r>
      <w:r>
        <w:rPr>
          <w:rFonts w:asciiTheme="minorHAnsi" w:hAnsiTheme="minorHAnsi" w:cstheme="minorHAnsi"/>
          <w:lang w:val="ro-RO"/>
        </w:rPr>
        <w:t>noiembrie</w:t>
      </w:r>
      <w:r w:rsidRPr="00BD6D7C">
        <w:rPr>
          <w:rFonts w:asciiTheme="minorHAnsi" w:hAnsiTheme="minorHAnsi" w:cstheme="minorHAnsi"/>
          <w:lang w:val="ro-RO"/>
        </w:rPr>
        <w:t xml:space="preserve"> 2022</w:t>
      </w:r>
    </w:p>
  </w:footnote>
  <w:footnote w:id="20">
    <w:p w14:paraId="5FB4A206" w14:textId="77777777" w:rsidR="00960CD4" w:rsidRPr="004C1B3A" w:rsidRDefault="00960CD4" w:rsidP="00CF7AC8">
      <w:pPr>
        <w:autoSpaceDE w:val="0"/>
        <w:autoSpaceDN w:val="0"/>
        <w:adjustRightInd w:val="0"/>
        <w:jc w:val="both"/>
        <w:rPr>
          <w:rFonts w:asciiTheme="minorHAnsi" w:hAnsiTheme="minorHAnsi" w:cstheme="minorHAnsi"/>
          <w:lang w:val="ro-RO"/>
        </w:rPr>
      </w:pPr>
      <w:r w:rsidRPr="00B15858">
        <w:rPr>
          <w:rStyle w:val="FootnoteReference"/>
          <w:rFonts w:asciiTheme="minorHAnsi" w:hAnsiTheme="minorHAnsi" w:cstheme="minorHAnsi"/>
          <w:sz w:val="20"/>
          <w:szCs w:val="20"/>
          <w:lang w:val="en-GB"/>
        </w:rPr>
        <w:footnoteRef/>
      </w:r>
      <w:r w:rsidRPr="00694DEF">
        <w:rPr>
          <w:lang w:val="es-ES"/>
        </w:rPr>
        <w:t xml:space="preserve"> </w:t>
      </w:r>
      <w:r>
        <w:rPr>
          <w:rFonts w:asciiTheme="minorHAnsi" w:hAnsiTheme="minorHAnsi" w:cstheme="minorHAnsi"/>
          <w:sz w:val="20"/>
          <w:szCs w:val="20"/>
          <w:lang w:val="ro-RO"/>
        </w:rPr>
        <w:t>Legea</w:t>
      </w:r>
      <w:r w:rsidRPr="00842005">
        <w:rPr>
          <w:rFonts w:asciiTheme="minorHAnsi" w:hAnsiTheme="minorHAnsi" w:cstheme="minorHAnsi"/>
          <w:sz w:val="20"/>
          <w:szCs w:val="20"/>
          <w:lang w:val="ro-RO"/>
        </w:rPr>
        <w:t xml:space="preserve"> nr. 135/2022</w:t>
      </w:r>
      <w:r>
        <w:rPr>
          <w:rFonts w:asciiTheme="minorHAnsi" w:hAnsiTheme="minorHAnsi"/>
          <w:sz w:val="24"/>
          <w:szCs w:val="24"/>
          <w:lang w:val="ro-RO"/>
        </w:rPr>
        <w:t xml:space="preserve"> </w:t>
      </w:r>
      <w:r w:rsidRPr="004C1B3A">
        <w:rPr>
          <w:rFonts w:asciiTheme="minorHAnsi" w:hAnsiTheme="minorHAnsi" w:cstheme="minorHAnsi"/>
          <w:sz w:val="20"/>
          <w:szCs w:val="20"/>
          <w:lang w:val="ro-RO"/>
        </w:rPr>
        <w:t xml:space="preserve">pentru modificarea </w:t>
      </w:r>
      <w:proofErr w:type="spellStart"/>
      <w:r w:rsidRPr="004C1B3A">
        <w:rPr>
          <w:rFonts w:asciiTheme="minorHAnsi" w:hAnsiTheme="minorHAnsi" w:cstheme="minorHAnsi"/>
          <w:sz w:val="20"/>
          <w:szCs w:val="20"/>
          <w:lang w:val="ro-RO"/>
        </w:rPr>
        <w:t>şi</w:t>
      </w:r>
      <w:proofErr w:type="spellEnd"/>
      <w:r w:rsidRPr="004C1B3A">
        <w:rPr>
          <w:rFonts w:asciiTheme="minorHAnsi" w:hAnsiTheme="minorHAnsi" w:cstheme="minorHAnsi"/>
          <w:sz w:val="20"/>
          <w:szCs w:val="20"/>
          <w:lang w:val="ro-RO"/>
        </w:rPr>
        <w:t xml:space="preserve"> completarea unor acte normative</w:t>
      </w:r>
    </w:p>
  </w:footnote>
  <w:footnote w:id="21">
    <w:p w14:paraId="2FB8AFC0" w14:textId="77777777" w:rsidR="00960CD4" w:rsidRPr="006D3346" w:rsidRDefault="00960CD4" w:rsidP="00CF7AC8">
      <w:pPr>
        <w:pStyle w:val="FootnoteText"/>
        <w:jc w:val="both"/>
        <w:rPr>
          <w:rFonts w:asciiTheme="minorHAnsi" w:hAnsiTheme="minorHAnsi" w:cstheme="minorHAnsi"/>
          <w:lang w:val="ro-RO"/>
        </w:rPr>
      </w:pPr>
      <w:r>
        <w:rPr>
          <w:rStyle w:val="FootnoteReference"/>
        </w:rPr>
        <w:footnoteRef/>
      </w:r>
      <w:r w:rsidRPr="00694DEF">
        <w:rPr>
          <w:lang w:val="ro-RO"/>
        </w:rPr>
        <w:t xml:space="preserve"> </w:t>
      </w:r>
      <w:r w:rsidRPr="006D3346">
        <w:rPr>
          <w:rFonts w:asciiTheme="minorHAnsi" w:hAnsiTheme="minorHAnsi" w:cstheme="minorHAnsi"/>
          <w:lang w:val="ro-RO"/>
        </w:rPr>
        <w:t xml:space="preserve">salariații cu nivelul salariului de bază brut lunar egal cu nivelul salariului minim brut pe </w:t>
      </w:r>
      <w:proofErr w:type="spellStart"/>
      <w:r w:rsidRPr="006D3346">
        <w:rPr>
          <w:rFonts w:asciiTheme="minorHAnsi" w:hAnsiTheme="minorHAnsi" w:cstheme="minorHAnsi"/>
          <w:lang w:val="ro-RO"/>
        </w:rPr>
        <w:t>ţară</w:t>
      </w:r>
      <w:proofErr w:type="spellEnd"/>
      <w:r w:rsidRPr="006D3346">
        <w:rPr>
          <w:rFonts w:asciiTheme="minorHAnsi" w:hAnsiTheme="minorHAnsi" w:cstheme="minorHAnsi"/>
          <w:lang w:val="ro-RO"/>
        </w:rPr>
        <w:t xml:space="preserve"> garantat în plată și venitul brut realizat din salarii </w:t>
      </w:r>
      <w:proofErr w:type="spellStart"/>
      <w:r w:rsidRPr="006D3346">
        <w:rPr>
          <w:rFonts w:asciiTheme="minorHAnsi" w:hAnsiTheme="minorHAnsi" w:cstheme="minorHAnsi"/>
          <w:lang w:val="ro-RO"/>
        </w:rPr>
        <w:t>şi</w:t>
      </w:r>
      <w:proofErr w:type="spellEnd"/>
      <w:r w:rsidRPr="006D3346">
        <w:rPr>
          <w:rFonts w:asciiTheme="minorHAnsi" w:hAnsiTheme="minorHAnsi" w:cstheme="minorHAnsi"/>
          <w:lang w:val="ro-RO"/>
        </w:rPr>
        <w:t xml:space="preserve"> asimilate salariilor ce nu </w:t>
      </w:r>
      <w:proofErr w:type="spellStart"/>
      <w:r w:rsidRPr="006D3346">
        <w:rPr>
          <w:rFonts w:asciiTheme="minorHAnsi" w:hAnsiTheme="minorHAnsi" w:cstheme="minorHAnsi"/>
          <w:lang w:val="ro-RO"/>
        </w:rPr>
        <w:t>depăşeşte</w:t>
      </w:r>
      <w:proofErr w:type="spellEnd"/>
      <w:r w:rsidRPr="006D3346">
        <w:rPr>
          <w:rFonts w:asciiTheme="minorHAnsi" w:hAnsiTheme="minorHAnsi" w:cstheme="minorHAnsi"/>
          <w:lang w:val="ro-RO"/>
        </w:rPr>
        <w:t xml:space="preserve"> nivelul de 4.000 lei inclusiv</w:t>
      </w:r>
    </w:p>
  </w:footnote>
  <w:footnote w:id="22">
    <w:p w14:paraId="5B3B1DFB" w14:textId="77777777" w:rsidR="00960CD4" w:rsidRPr="001F4DC0" w:rsidRDefault="00960CD4" w:rsidP="00CF7AC8">
      <w:pPr>
        <w:pStyle w:val="FootnoteText"/>
        <w:jc w:val="both"/>
        <w:rPr>
          <w:rFonts w:asciiTheme="minorHAnsi" w:hAnsiTheme="minorHAnsi" w:cstheme="minorHAnsi"/>
          <w:lang w:val="ro-RO"/>
        </w:rPr>
      </w:pPr>
      <w:r>
        <w:rPr>
          <w:rStyle w:val="FootnoteReference"/>
        </w:rPr>
        <w:footnoteRef/>
      </w:r>
      <w:r w:rsidRPr="00694DEF">
        <w:rPr>
          <w:lang w:val="es-ES"/>
        </w:rPr>
        <w:t xml:space="preserve"> </w:t>
      </w:r>
      <w:r w:rsidRPr="00842005">
        <w:rPr>
          <w:rFonts w:asciiTheme="minorHAnsi" w:hAnsiTheme="minorHAnsi" w:cstheme="minorHAnsi"/>
          <w:lang w:val="ro-RO"/>
        </w:rPr>
        <w:t>O</w:t>
      </w:r>
      <w:r>
        <w:rPr>
          <w:rFonts w:asciiTheme="minorHAnsi" w:hAnsiTheme="minorHAnsi" w:cstheme="minorHAnsi"/>
          <w:lang w:val="ro-RO"/>
        </w:rPr>
        <w:t>.</w:t>
      </w:r>
      <w:r w:rsidRPr="00842005">
        <w:rPr>
          <w:rFonts w:asciiTheme="minorHAnsi" w:hAnsiTheme="minorHAnsi" w:cstheme="minorHAnsi"/>
          <w:lang w:val="ro-RO"/>
        </w:rPr>
        <w:t>U</w:t>
      </w:r>
      <w:r>
        <w:rPr>
          <w:rFonts w:asciiTheme="minorHAnsi" w:hAnsiTheme="minorHAnsi" w:cstheme="minorHAnsi"/>
          <w:lang w:val="ro-RO"/>
        </w:rPr>
        <w:t>.</w:t>
      </w:r>
      <w:r w:rsidRPr="00842005">
        <w:rPr>
          <w:rFonts w:asciiTheme="minorHAnsi" w:hAnsiTheme="minorHAnsi" w:cstheme="minorHAnsi"/>
          <w:lang w:val="ro-RO"/>
        </w:rPr>
        <w:t>G</w:t>
      </w:r>
      <w:r>
        <w:rPr>
          <w:rFonts w:asciiTheme="minorHAnsi" w:hAnsiTheme="minorHAnsi" w:cstheme="minorHAnsi"/>
          <w:lang w:val="ro-RO"/>
        </w:rPr>
        <w:t>.</w:t>
      </w:r>
      <w:r w:rsidRPr="00842005">
        <w:rPr>
          <w:rFonts w:asciiTheme="minorHAnsi" w:hAnsiTheme="minorHAnsi" w:cstheme="minorHAnsi"/>
          <w:lang w:val="ro-RO"/>
        </w:rPr>
        <w:t xml:space="preserve"> nr. 130/2021 </w:t>
      </w:r>
      <w:r w:rsidRPr="001F4DC0">
        <w:rPr>
          <w:rFonts w:asciiTheme="minorHAnsi" w:hAnsiTheme="minorHAnsi" w:cstheme="minorHAnsi"/>
          <w:lang w:val="ro-RO"/>
        </w:rPr>
        <w:t xml:space="preserve">privind unele măsuri fiscal-bugetare, prorogarea unor termene, precum </w:t>
      </w:r>
      <w:proofErr w:type="spellStart"/>
      <w:r w:rsidRPr="001F4DC0">
        <w:rPr>
          <w:rFonts w:asciiTheme="minorHAnsi" w:hAnsiTheme="minorHAnsi" w:cstheme="minorHAnsi"/>
          <w:lang w:val="ro-RO"/>
        </w:rPr>
        <w:t>şi</w:t>
      </w:r>
      <w:proofErr w:type="spellEnd"/>
      <w:r w:rsidRPr="001F4DC0">
        <w:rPr>
          <w:rFonts w:asciiTheme="minorHAnsi" w:hAnsiTheme="minorHAnsi" w:cstheme="minorHAnsi"/>
          <w:lang w:val="ro-RO"/>
        </w:rPr>
        <w:t xml:space="preserve"> pentru modificarea </w:t>
      </w:r>
      <w:proofErr w:type="spellStart"/>
      <w:r w:rsidRPr="001F4DC0">
        <w:rPr>
          <w:rFonts w:asciiTheme="minorHAnsi" w:hAnsiTheme="minorHAnsi" w:cstheme="minorHAnsi"/>
          <w:lang w:val="ro-RO"/>
        </w:rPr>
        <w:t>şi</w:t>
      </w:r>
      <w:proofErr w:type="spellEnd"/>
      <w:r w:rsidRPr="001F4DC0">
        <w:rPr>
          <w:rFonts w:asciiTheme="minorHAnsi" w:hAnsiTheme="minorHAnsi" w:cstheme="minorHAnsi"/>
          <w:lang w:val="ro-RO"/>
        </w:rPr>
        <w:t xml:space="preserve"> completarea unor acte normative </w:t>
      </w:r>
    </w:p>
  </w:footnote>
  <w:footnote w:id="23">
    <w:p w14:paraId="05FA2019" w14:textId="77777777" w:rsidR="00960CD4" w:rsidRPr="00E249B4" w:rsidRDefault="00960CD4" w:rsidP="00CF7AC8">
      <w:pPr>
        <w:pStyle w:val="FootnoteText"/>
        <w:jc w:val="both"/>
        <w:rPr>
          <w:lang w:val="ro-RO"/>
        </w:rPr>
      </w:pPr>
      <w:r>
        <w:rPr>
          <w:rStyle w:val="FootnoteReference"/>
        </w:rPr>
        <w:footnoteRef/>
      </w:r>
      <w:r w:rsidRPr="00694DEF">
        <w:rPr>
          <w:lang w:val="es-ES"/>
        </w:rPr>
        <w:t xml:space="preserve"> </w:t>
      </w:r>
      <w:r w:rsidRPr="003B4BE4">
        <w:rPr>
          <w:rFonts w:asciiTheme="minorHAnsi" w:hAnsiTheme="minorHAnsi" w:cstheme="minorHAnsi"/>
          <w:lang w:val="ro-RO"/>
        </w:rPr>
        <w:t xml:space="preserve">O.U.G. </w:t>
      </w:r>
      <w:r>
        <w:rPr>
          <w:rFonts w:asciiTheme="minorHAnsi" w:hAnsiTheme="minorHAnsi" w:cstheme="minorHAnsi"/>
          <w:lang w:val="ro-RO"/>
        </w:rPr>
        <w:t xml:space="preserve">nr. 4/2023 </w:t>
      </w:r>
      <w:r w:rsidRPr="00B21046">
        <w:rPr>
          <w:rFonts w:asciiTheme="minorHAnsi" w:hAnsiTheme="minorHAnsi" w:cstheme="minorHAnsi"/>
          <w:lang w:val="ro-RO"/>
        </w:rPr>
        <w:t xml:space="preserve">privind stabilirea unor măsuri de restituire a unor </w:t>
      </w:r>
      <w:proofErr w:type="spellStart"/>
      <w:r w:rsidRPr="00B21046">
        <w:rPr>
          <w:rFonts w:asciiTheme="minorHAnsi" w:hAnsiTheme="minorHAnsi" w:cstheme="minorHAnsi"/>
          <w:lang w:val="ro-RO"/>
        </w:rPr>
        <w:t>contribuţii</w:t>
      </w:r>
      <w:proofErr w:type="spellEnd"/>
      <w:r w:rsidRPr="00B21046">
        <w:rPr>
          <w:rFonts w:asciiTheme="minorHAnsi" w:hAnsiTheme="minorHAnsi" w:cstheme="minorHAnsi"/>
          <w:lang w:val="ro-RO"/>
        </w:rPr>
        <w:t xml:space="preserve"> de asigurări sociale de sănătate</w:t>
      </w:r>
    </w:p>
  </w:footnote>
  <w:footnote w:id="24">
    <w:p w14:paraId="67AE007F" w14:textId="77777777" w:rsidR="00960CD4" w:rsidRPr="0012758E" w:rsidRDefault="00960CD4" w:rsidP="00CF7AC8">
      <w:pPr>
        <w:autoSpaceDE w:val="0"/>
        <w:autoSpaceDN w:val="0"/>
        <w:adjustRightInd w:val="0"/>
        <w:jc w:val="both"/>
        <w:rPr>
          <w:lang w:val="ro-RO"/>
        </w:rPr>
      </w:pPr>
      <w:r>
        <w:rPr>
          <w:rStyle w:val="FootnoteReference"/>
        </w:rPr>
        <w:footnoteRef/>
      </w:r>
      <w:r w:rsidRPr="00694DEF">
        <w:rPr>
          <w:lang w:val="es-ES"/>
        </w:rPr>
        <w:t xml:space="preserve"> </w:t>
      </w:r>
      <w:r w:rsidRPr="0012758E">
        <w:rPr>
          <w:rFonts w:asciiTheme="minorHAnsi" w:hAnsiTheme="minorHAnsi" w:cstheme="minorHAnsi"/>
          <w:sz w:val="20"/>
          <w:szCs w:val="20"/>
          <w:lang w:val="ro-RO"/>
        </w:rPr>
        <w:t>O</w:t>
      </w:r>
      <w:r>
        <w:rPr>
          <w:rFonts w:asciiTheme="minorHAnsi" w:hAnsiTheme="minorHAnsi" w:cstheme="minorHAnsi"/>
          <w:sz w:val="20"/>
          <w:szCs w:val="20"/>
          <w:lang w:val="ro-RO"/>
        </w:rPr>
        <w:t>.</w:t>
      </w:r>
      <w:r w:rsidRPr="0012758E">
        <w:rPr>
          <w:rFonts w:asciiTheme="minorHAnsi" w:hAnsiTheme="minorHAnsi" w:cstheme="minorHAnsi"/>
          <w:sz w:val="20"/>
          <w:szCs w:val="20"/>
          <w:lang w:val="ro-RO"/>
        </w:rPr>
        <w:t>U</w:t>
      </w:r>
      <w:r>
        <w:rPr>
          <w:rFonts w:asciiTheme="minorHAnsi" w:hAnsiTheme="minorHAnsi" w:cstheme="minorHAnsi"/>
          <w:sz w:val="20"/>
          <w:szCs w:val="20"/>
          <w:lang w:val="ro-RO"/>
        </w:rPr>
        <w:t>.</w:t>
      </w:r>
      <w:r w:rsidRPr="0012758E">
        <w:rPr>
          <w:rFonts w:asciiTheme="minorHAnsi" w:hAnsiTheme="minorHAnsi" w:cstheme="minorHAnsi"/>
          <w:sz w:val="20"/>
          <w:szCs w:val="20"/>
          <w:lang w:val="ro-RO"/>
        </w:rPr>
        <w:t>G</w:t>
      </w:r>
      <w:r>
        <w:rPr>
          <w:rFonts w:asciiTheme="minorHAnsi" w:hAnsiTheme="minorHAnsi" w:cstheme="minorHAnsi"/>
          <w:sz w:val="20"/>
          <w:szCs w:val="20"/>
          <w:lang w:val="ro-RO"/>
        </w:rPr>
        <w:t>.</w:t>
      </w:r>
      <w:r w:rsidRPr="0012758E">
        <w:rPr>
          <w:rFonts w:asciiTheme="minorHAnsi" w:hAnsiTheme="minorHAnsi" w:cstheme="minorHAnsi"/>
          <w:sz w:val="20"/>
          <w:szCs w:val="20"/>
          <w:lang w:val="ro-RO"/>
        </w:rPr>
        <w:t xml:space="preserve"> nr. 93</w:t>
      </w:r>
      <w:r w:rsidRPr="00694DEF">
        <w:rPr>
          <w:lang w:val="es-ES"/>
        </w:rPr>
        <w:t xml:space="preserve"> </w:t>
      </w:r>
      <w:r w:rsidRPr="0012758E">
        <w:rPr>
          <w:rFonts w:asciiTheme="minorHAnsi" w:hAnsiTheme="minorHAnsi" w:cstheme="minorHAnsi"/>
          <w:sz w:val="20"/>
          <w:szCs w:val="20"/>
          <w:lang w:val="ro-RO"/>
        </w:rPr>
        <w:t xml:space="preserve">pentru stabilirea salariului de bază minim brut pe </w:t>
      </w:r>
      <w:proofErr w:type="spellStart"/>
      <w:r w:rsidRPr="0012758E">
        <w:rPr>
          <w:rFonts w:asciiTheme="minorHAnsi" w:hAnsiTheme="minorHAnsi" w:cstheme="minorHAnsi"/>
          <w:sz w:val="20"/>
          <w:szCs w:val="20"/>
          <w:lang w:val="ro-RO"/>
        </w:rPr>
        <w:t>ţară</w:t>
      </w:r>
      <w:proofErr w:type="spellEnd"/>
      <w:r w:rsidRPr="0012758E">
        <w:rPr>
          <w:rFonts w:asciiTheme="minorHAnsi" w:hAnsiTheme="minorHAnsi" w:cstheme="minorHAnsi"/>
          <w:sz w:val="20"/>
          <w:szCs w:val="20"/>
          <w:lang w:val="ro-RO"/>
        </w:rPr>
        <w:t xml:space="preserve"> garantat în plată pentru sectoarele </w:t>
      </w:r>
      <w:proofErr w:type="spellStart"/>
      <w:r w:rsidRPr="0012758E">
        <w:rPr>
          <w:rFonts w:asciiTheme="minorHAnsi" w:hAnsiTheme="minorHAnsi" w:cstheme="minorHAnsi"/>
          <w:sz w:val="20"/>
          <w:szCs w:val="20"/>
          <w:lang w:val="ro-RO"/>
        </w:rPr>
        <w:t>construcţii</w:t>
      </w:r>
      <w:proofErr w:type="spellEnd"/>
      <w:r w:rsidRPr="0012758E">
        <w:rPr>
          <w:rFonts w:asciiTheme="minorHAnsi" w:hAnsiTheme="minorHAnsi" w:cstheme="minorHAnsi"/>
          <w:sz w:val="20"/>
          <w:szCs w:val="20"/>
          <w:lang w:val="ro-RO"/>
        </w:rPr>
        <w:t xml:space="preserve">, agricol </w:t>
      </w:r>
      <w:proofErr w:type="spellStart"/>
      <w:r w:rsidRPr="0012758E">
        <w:rPr>
          <w:rFonts w:asciiTheme="minorHAnsi" w:hAnsiTheme="minorHAnsi" w:cstheme="minorHAnsi"/>
          <w:sz w:val="20"/>
          <w:szCs w:val="20"/>
          <w:lang w:val="ro-RO"/>
        </w:rPr>
        <w:t>şi</w:t>
      </w:r>
      <w:proofErr w:type="spellEnd"/>
      <w:r w:rsidRPr="0012758E">
        <w:rPr>
          <w:rFonts w:asciiTheme="minorHAnsi" w:hAnsiTheme="minorHAnsi" w:cstheme="minorHAnsi"/>
          <w:sz w:val="20"/>
          <w:szCs w:val="20"/>
          <w:lang w:val="ro-RO"/>
        </w:rPr>
        <w:t xml:space="preserve"> industria alimentară</w:t>
      </w:r>
    </w:p>
  </w:footnote>
  <w:footnote w:id="25">
    <w:p w14:paraId="195608CB" w14:textId="77777777" w:rsidR="00960CD4" w:rsidRPr="0012758E" w:rsidRDefault="00960CD4" w:rsidP="00CF7AC8">
      <w:pPr>
        <w:autoSpaceDE w:val="0"/>
        <w:autoSpaceDN w:val="0"/>
        <w:adjustRightInd w:val="0"/>
        <w:jc w:val="both"/>
        <w:rPr>
          <w:lang w:val="ro-RO"/>
        </w:rPr>
      </w:pPr>
      <w:r>
        <w:rPr>
          <w:rStyle w:val="FootnoteReference"/>
        </w:rPr>
        <w:footnoteRef/>
      </w:r>
      <w:r w:rsidRPr="00694DEF">
        <w:rPr>
          <w:lang w:val="es-ES"/>
        </w:rPr>
        <w:t xml:space="preserve"> </w:t>
      </w:r>
      <w:r w:rsidRPr="0012758E">
        <w:rPr>
          <w:rFonts w:asciiTheme="minorHAnsi" w:hAnsiTheme="minorHAnsi" w:cstheme="minorHAnsi"/>
          <w:sz w:val="20"/>
          <w:szCs w:val="20"/>
          <w:lang w:val="ro-RO"/>
        </w:rPr>
        <w:t>Legea nr. 296</w:t>
      </w:r>
      <w:r w:rsidRPr="00694DEF">
        <w:rPr>
          <w:lang w:val="es-ES"/>
        </w:rPr>
        <w:t xml:space="preserve"> </w:t>
      </w:r>
      <w:r w:rsidRPr="0012758E">
        <w:rPr>
          <w:rFonts w:asciiTheme="minorHAnsi" w:hAnsiTheme="minorHAnsi" w:cstheme="minorHAnsi"/>
          <w:sz w:val="20"/>
          <w:szCs w:val="20"/>
          <w:lang w:val="ro-RO"/>
        </w:rPr>
        <w:t xml:space="preserve">privind unele măsuri fiscal-bugetare pentru asigurarea </w:t>
      </w:r>
      <w:proofErr w:type="spellStart"/>
      <w:r w:rsidRPr="0012758E">
        <w:rPr>
          <w:rFonts w:asciiTheme="minorHAnsi" w:hAnsiTheme="minorHAnsi" w:cstheme="minorHAnsi"/>
          <w:sz w:val="20"/>
          <w:szCs w:val="20"/>
          <w:lang w:val="ro-RO"/>
        </w:rPr>
        <w:t>sustenabilităţii</w:t>
      </w:r>
      <w:proofErr w:type="spellEnd"/>
      <w:r w:rsidRPr="0012758E">
        <w:rPr>
          <w:rFonts w:asciiTheme="minorHAnsi" w:hAnsiTheme="minorHAnsi" w:cstheme="minorHAnsi"/>
          <w:sz w:val="20"/>
          <w:szCs w:val="20"/>
          <w:lang w:val="ro-RO"/>
        </w:rPr>
        <w:t xml:space="preserve"> financiare a României pe termen lung</w:t>
      </w:r>
    </w:p>
  </w:footnote>
  <w:footnote w:id="26">
    <w:p w14:paraId="7D861448" w14:textId="77777777" w:rsidR="00960CD4" w:rsidRPr="00694DEF" w:rsidRDefault="00960CD4" w:rsidP="00A35739">
      <w:pPr>
        <w:pStyle w:val="FootnoteText"/>
        <w:rPr>
          <w:lang w:val="es-ES"/>
        </w:rPr>
      </w:pPr>
      <w:r>
        <w:rPr>
          <w:rStyle w:val="FootnoteReference"/>
        </w:rPr>
        <w:footnoteRef/>
      </w:r>
      <w:r w:rsidRPr="00694DEF">
        <w:rPr>
          <w:lang w:val="es-ES"/>
        </w:rPr>
        <w:t xml:space="preserve"> </w:t>
      </w:r>
      <w:proofErr w:type="spellStart"/>
      <w:r w:rsidRPr="00694DEF">
        <w:rPr>
          <w:lang w:val="es-ES"/>
        </w:rPr>
        <w:t>privind</w:t>
      </w:r>
      <w:proofErr w:type="spellEnd"/>
      <w:r w:rsidRPr="00694DEF">
        <w:rPr>
          <w:lang w:val="es-ES"/>
        </w:rPr>
        <w:t xml:space="preserve"> </w:t>
      </w:r>
      <w:proofErr w:type="spellStart"/>
      <w:r w:rsidRPr="00694DEF">
        <w:rPr>
          <w:lang w:val="es-ES"/>
        </w:rPr>
        <w:t>unele</w:t>
      </w:r>
      <w:proofErr w:type="spellEnd"/>
      <w:r w:rsidRPr="00694DEF">
        <w:rPr>
          <w:lang w:val="es-ES"/>
        </w:rPr>
        <w:t xml:space="preserve"> </w:t>
      </w:r>
      <w:proofErr w:type="spellStart"/>
      <w:r w:rsidRPr="00694DEF">
        <w:rPr>
          <w:lang w:val="es-ES"/>
        </w:rPr>
        <w:t>măsuri</w:t>
      </w:r>
      <w:proofErr w:type="spellEnd"/>
      <w:r w:rsidRPr="00694DEF">
        <w:rPr>
          <w:lang w:val="es-ES"/>
        </w:rPr>
        <w:t xml:space="preserve"> fiscal-</w:t>
      </w:r>
      <w:proofErr w:type="spellStart"/>
      <w:r w:rsidRPr="00694DEF">
        <w:rPr>
          <w:lang w:val="es-ES"/>
        </w:rPr>
        <w:t>bugetare</w:t>
      </w:r>
      <w:proofErr w:type="spellEnd"/>
      <w:r w:rsidRPr="00694DEF">
        <w:rPr>
          <w:lang w:val="es-ES"/>
        </w:rPr>
        <w:t xml:space="preserve">, </w:t>
      </w:r>
      <w:proofErr w:type="spellStart"/>
      <w:r w:rsidRPr="00694DEF">
        <w:rPr>
          <w:lang w:val="es-ES"/>
        </w:rPr>
        <w:t>prorogarea</w:t>
      </w:r>
      <w:proofErr w:type="spellEnd"/>
      <w:r w:rsidRPr="00694DEF">
        <w:rPr>
          <w:lang w:val="es-ES"/>
        </w:rPr>
        <w:t xml:space="preserve"> </w:t>
      </w:r>
      <w:proofErr w:type="spellStart"/>
      <w:r w:rsidRPr="00694DEF">
        <w:rPr>
          <w:lang w:val="es-ES"/>
        </w:rPr>
        <w:t>unor</w:t>
      </w:r>
      <w:proofErr w:type="spellEnd"/>
      <w:r w:rsidRPr="00694DEF">
        <w:rPr>
          <w:lang w:val="es-ES"/>
        </w:rPr>
        <w:t xml:space="preserve"> </w:t>
      </w:r>
      <w:proofErr w:type="spellStart"/>
      <w:r w:rsidRPr="00694DEF">
        <w:rPr>
          <w:lang w:val="es-ES"/>
        </w:rPr>
        <w:t>termene</w:t>
      </w:r>
      <w:proofErr w:type="spellEnd"/>
      <w:r w:rsidRPr="00694DEF">
        <w:rPr>
          <w:lang w:val="es-ES"/>
        </w:rPr>
        <w:t xml:space="preserve">, </w:t>
      </w:r>
      <w:proofErr w:type="spellStart"/>
      <w:r w:rsidRPr="00694DEF">
        <w:rPr>
          <w:lang w:val="es-ES"/>
        </w:rPr>
        <w:t>precum</w:t>
      </w:r>
      <w:proofErr w:type="spellEnd"/>
      <w:r w:rsidRPr="00694DEF">
        <w:rPr>
          <w:lang w:val="es-ES"/>
        </w:rPr>
        <w:t xml:space="preserve"> </w:t>
      </w:r>
      <w:proofErr w:type="spellStart"/>
      <w:r w:rsidRPr="00694DEF">
        <w:rPr>
          <w:lang w:val="es-ES"/>
        </w:rPr>
        <w:t>şi</w:t>
      </w:r>
      <w:proofErr w:type="spellEnd"/>
      <w:r w:rsidRPr="00694DEF">
        <w:rPr>
          <w:lang w:val="es-ES"/>
        </w:rPr>
        <w:t xml:space="preserve"> </w:t>
      </w:r>
      <w:proofErr w:type="spellStart"/>
      <w:r w:rsidRPr="00694DEF">
        <w:rPr>
          <w:lang w:val="es-ES"/>
        </w:rPr>
        <w:t>pentru</w:t>
      </w:r>
      <w:proofErr w:type="spellEnd"/>
      <w:r w:rsidRPr="00694DEF">
        <w:rPr>
          <w:lang w:val="es-ES"/>
        </w:rPr>
        <w:t xml:space="preserve"> </w:t>
      </w:r>
      <w:proofErr w:type="spellStart"/>
      <w:r w:rsidRPr="00694DEF">
        <w:rPr>
          <w:lang w:val="es-ES"/>
        </w:rPr>
        <w:t>modificarea</w:t>
      </w:r>
      <w:proofErr w:type="spellEnd"/>
      <w:r w:rsidRPr="00694DEF">
        <w:rPr>
          <w:lang w:val="es-ES"/>
        </w:rPr>
        <w:t xml:space="preserve"> </w:t>
      </w:r>
      <w:proofErr w:type="spellStart"/>
      <w:r w:rsidRPr="00694DEF">
        <w:rPr>
          <w:lang w:val="es-ES"/>
        </w:rPr>
        <w:t>şi</w:t>
      </w:r>
      <w:proofErr w:type="spellEnd"/>
      <w:r w:rsidRPr="00694DEF">
        <w:rPr>
          <w:lang w:val="es-ES"/>
        </w:rPr>
        <w:t xml:space="preserve"> </w:t>
      </w:r>
      <w:proofErr w:type="spellStart"/>
      <w:r w:rsidRPr="00694DEF">
        <w:rPr>
          <w:lang w:val="es-ES"/>
        </w:rPr>
        <w:t>completarea</w:t>
      </w:r>
      <w:proofErr w:type="spellEnd"/>
      <w:r w:rsidRPr="00694DEF">
        <w:rPr>
          <w:lang w:val="es-ES"/>
        </w:rPr>
        <w:t xml:space="preserve"> </w:t>
      </w:r>
      <w:proofErr w:type="spellStart"/>
      <w:r w:rsidRPr="00694DEF">
        <w:rPr>
          <w:lang w:val="es-ES"/>
        </w:rPr>
        <w:t>unor</w:t>
      </w:r>
      <w:proofErr w:type="spellEnd"/>
      <w:r w:rsidRPr="00694DEF">
        <w:rPr>
          <w:lang w:val="es-ES"/>
        </w:rPr>
        <w:t xml:space="preserve"> </w:t>
      </w:r>
      <w:proofErr w:type="spellStart"/>
      <w:r w:rsidRPr="00694DEF">
        <w:rPr>
          <w:lang w:val="es-ES"/>
        </w:rPr>
        <w:t>acte</w:t>
      </w:r>
      <w:proofErr w:type="spellEnd"/>
      <w:r w:rsidRPr="00694DEF">
        <w:rPr>
          <w:lang w:val="es-ES"/>
        </w:rPr>
        <w:t xml:space="preserve"> </w:t>
      </w:r>
      <w:proofErr w:type="spellStart"/>
      <w:r w:rsidRPr="00694DEF">
        <w:rPr>
          <w:lang w:val="es-ES"/>
        </w:rPr>
        <w:t>normative</w:t>
      </w:r>
      <w:proofErr w:type="spellEnd"/>
    </w:p>
  </w:footnote>
  <w:footnote w:id="27">
    <w:p w14:paraId="08BAC55A" w14:textId="77777777" w:rsidR="00960CD4" w:rsidRPr="004B630B" w:rsidRDefault="00960CD4" w:rsidP="004C1073">
      <w:pPr>
        <w:pStyle w:val="FootnoteText"/>
        <w:rPr>
          <w:lang w:val="ro-RO"/>
        </w:rPr>
      </w:pPr>
      <w:r>
        <w:rPr>
          <w:rStyle w:val="FootnoteReference"/>
        </w:rPr>
        <w:footnoteRef/>
      </w:r>
      <w:r>
        <w:t xml:space="preserve"> </w:t>
      </w:r>
      <w:r>
        <w:rPr>
          <w:lang w:val="ro-RO"/>
        </w:rPr>
        <w:t>Sumele reprezintă redeschideri ale euroobligațiunilor emise în luna septembrie 2022</w:t>
      </w:r>
    </w:p>
    <w:p w14:paraId="0031D58E" w14:textId="77777777" w:rsidR="00960CD4" w:rsidRPr="00D25A42" w:rsidRDefault="00960CD4" w:rsidP="004C1073">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B"/>
      </v:shape>
    </w:pict>
  </w:numPicBullet>
  <w:abstractNum w:abstractNumId="0" w15:restartNumberingAfterBreak="0">
    <w:nsid w:val="00000001"/>
    <w:multiLevelType w:val="singleLevel"/>
    <w:tmpl w:val="5DE6962A"/>
    <w:lvl w:ilvl="0">
      <w:start w:val="1"/>
      <w:numFmt w:val="bullet"/>
      <w:lvlText w:val=""/>
      <w:lvlJc w:val="left"/>
      <w:pPr>
        <w:tabs>
          <w:tab w:val="num" w:pos="0"/>
        </w:tabs>
        <w:ind w:left="720" w:hanging="360"/>
      </w:pPr>
      <w:rPr>
        <w:rFonts w:ascii="Symbol" w:hAnsi="Symbol"/>
        <w:color w:val="auto"/>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1440" w:hanging="360"/>
      </w:pPr>
      <w:rPr>
        <w:rFonts w:ascii="Symbol" w:hAnsi="Symbol"/>
        <w:color w:val="000000"/>
        <w:sz w:val="28"/>
      </w:rPr>
    </w:lvl>
  </w:abstractNum>
  <w:abstractNum w:abstractNumId="2"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28"/>
        <w:szCs w:val="28"/>
        <w:lang w:val="ro-RO" w:eastAsia="en-US"/>
      </w:rPr>
    </w:lvl>
  </w:abstractNum>
  <w:abstractNum w:abstractNumId="3"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Symbol"/>
        <w:lang w:val="ro-RO"/>
      </w:rPr>
    </w:lvl>
    <w:lvl w:ilvl="1">
      <w:start w:val="1"/>
      <w:numFmt w:val="bullet"/>
      <w:lvlText w:val="o"/>
      <w:lvlJc w:val="left"/>
      <w:pPr>
        <w:tabs>
          <w:tab w:val="num" w:pos="1800"/>
        </w:tabs>
        <w:ind w:left="1800" w:hanging="360"/>
      </w:pPr>
      <w:rPr>
        <w:rFonts w:ascii="Courier New" w:hAnsi="Courier New" w:cs="Courier New"/>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szCs w:val="24"/>
      </w:rPr>
    </w:lvl>
    <w:lvl w:ilvl="1">
      <w:start w:val="1"/>
      <w:numFmt w:val="bullet"/>
      <w:lvlText w:val=""/>
      <w:lvlJc w:val="left"/>
      <w:pPr>
        <w:tabs>
          <w:tab w:val="num" w:pos="1080"/>
        </w:tabs>
        <w:ind w:left="1080" w:hanging="360"/>
      </w:pPr>
      <w:rPr>
        <w:rFonts w:ascii="Wingdings" w:hAnsi="Wingdings" w:cs="OpenSymbol"/>
        <w:szCs w:val="24"/>
      </w:rPr>
    </w:lvl>
    <w:lvl w:ilvl="2">
      <w:start w:val="1"/>
      <w:numFmt w:val="bullet"/>
      <w:lvlText w:val=""/>
      <w:lvlJc w:val="left"/>
      <w:pPr>
        <w:tabs>
          <w:tab w:val="num" w:pos="1440"/>
        </w:tabs>
        <w:ind w:left="1440" w:hanging="360"/>
      </w:pPr>
      <w:rPr>
        <w:rFonts w:ascii="Wingdings" w:hAnsi="Wingdings" w:cs="OpenSymbol"/>
        <w:szCs w:val="24"/>
      </w:rPr>
    </w:lvl>
    <w:lvl w:ilvl="3">
      <w:start w:val="1"/>
      <w:numFmt w:val="bullet"/>
      <w:lvlText w:val=""/>
      <w:lvlJc w:val="left"/>
      <w:pPr>
        <w:tabs>
          <w:tab w:val="num" w:pos="1800"/>
        </w:tabs>
        <w:ind w:left="1800" w:hanging="360"/>
      </w:pPr>
      <w:rPr>
        <w:rFonts w:ascii="Wingdings" w:hAnsi="Wingdings" w:cs="OpenSymbol"/>
        <w:szCs w:val="24"/>
      </w:rPr>
    </w:lvl>
    <w:lvl w:ilvl="4">
      <w:start w:val="1"/>
      <w:numFmt w:val="bullet"/>
      <w:lvlText w:val=""/>
      <w:lvlJc w:val="left"/>
      <w:pPr>
        <w:tabs>
          <w:tab w:val="num" w:pos="2160"/>
        </w:tabs>
        <w:ind w:left="2160" w:hanging="360"/>
      </w:pPr>
      <w:rPr>
        <w:rFonts w:ascii="Wingdings" w:hAnsi="Wingdings" w:cs="OpenSymbol"/>
        <w:szCs w:val="24"/>
      </w:rPr>
    </w:lvl>
    <w:lvl w:ilvl="5">
      <w:start w:val="1"/>
      <w:numFmt w:val="bullet"/>
      <w:lvlText w:val=""/>
      <w:lvlJc w:val="left"/>
      <w:pPr>
        <w:tabs>
          <w:tab w:val="num" w:pos="2520"/>
        </w:tabs>
        <w:ind w:left="2520" w:hanging="360"/>
      </w:pPr>
      <w:rPr>
        <w:rFonts w:ascii="Wingdings" w:hAnsi="Wingdings" w:cs="OpenSymbol"/>
        <w:szCs w:val="24"/>
      </w:rPr>
    </w:lvl>
    <w:lvl w:ilvl="6">
      <w:start w:val="1"/>
      <w:numFmt w:val="bullet"/>
      <w:lvlText w:val=""/>
      <w:lvlJc w:val="left"/>
      <w:pPr>
        <w:tabs>
          <w:tab w:val="num" w:pos="2880"/>
        </w:tabs>
        <w:ind w:left="2880" w:hanging="360"/>
      </w:pPr>
      <w:rPr>
        <w:rFonts w:ascii="Wingdings" w:hAnsi="Wingdings" w:cs="OpenSymbol"/>
        <w:szCs w:val="24"/>
      </w:rPr>
    </w:lvl>
    <w:lvl w:ilvl="7">
      <w:start w:val="1"/>
      <w:numFmt w:val="bullet"/>
      <w:lvlText w:val=""/>
      <w:lvlJc w:val="left"/>
      <w:pPr>
        <w:tabs>
          <w:tab w:val="num" w:pos="3240"/>
        </w:tabs>
        <w:ind w:left="3240" w:hanging="360"/>
      </w:pPr>
      <w:rPr>
        <w:rFonts w:ascii="Wingdings" w:hAnsi="Wingdings" w:cs="OpenSymbol"/>
        <w:szCs w:val="24"/>
      </w:rPr>
    </w:lvl>
    <w:lvl w:ilvl="8">
      <w:start w:val="1"/>
      <w:numFmt w:val="bullet"/>
      <w:lvlText w:val=""/>
      <w:lvlJc w:val="left"/>
      <w:pPr>
        <w:tabs>
          <w:tab w:val="num" w:pos="3600"/>
        </w:tabs>
        <w:ind w:left="3600" w:hanging="360"/>
      </w:pPr>
      <w:rPr>
        <w:rFonts w:ascii="Wingdings" w:hAnsi="Wingdings" w:cs="OpenSymbol"/>
        <w:szCs w:val="24"/>
      </w:rPr>
    </w:lvl>
  </w:abstractNum>
  <w:abstractNum w:abstractNumId="6" w15:restartNumberingAfterBreak="0">
    <w:nsid w:val="065A54D7"/>
    <w:multiLevelType w:val="multilevel"/>
    <w:tmpl w:val="050A89E0"/>
    <w:lvl w:ilvl="0">
      <w:start w:val="1"/>
      <w:numFmt w:val="bullet"/>
      <w:lvlText w:val=""/>
      <w:lvlJc w:val="left"/>
      <w:pPr>
        <w:tabs>
          <w:tab w:val="num" w:pos="1080"/>
        </w:tabs>
        <w:ind w:left="1080" w:hanging="360"/>
      </w:pPr>
      <w:rPr>
        <w:rFonts w:ascii="Symbol" w:hAnsi="Symbol" w:cs="Symbol"/>
        <w:lang w:val="ro-RO"/>
      </w:rPr>
    </w:lvl>
    <w:lvl w:ilvl="1">
      <w:start w:val="1"/>
      <w:numFmt w:val="bullet"/>
      <w:lvlText w:val=""/>
      <w:lvlJc w:val="left"/>
      <w:pPr>
        <w:tabs>
          <w:tab w:val="num" w:pos="1800"/>
        </w:tabs>
        <w:ind w:left="1800" w:hanging="360"/>
      </w:pPr>
      <w:rPr>
        <w:rFonts w:ascii="Symbol" w:hAnsi="Symbol" w:hint="default"/>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9B87E8A"/>
    <w:multiLevelType w:val="hybridMultilevel"/>
    <w:tmpl w:val="F8D84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7E25"/>
    <w:multiLevelType w:val="hybridMultilevel"/>
    <w:tmpl w:val="023E81D8"/>
    <w:lvl w:ilvl="0" w:tplc="E912F06C">
      <w:start w:val="5"/>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0CD44BB3"/>
    <w:multiLevelType w:val="hybridMultilevel"/>
    <w:tmpl w:val="C19045A6"/>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0" w15:restartNumberingAfterBreak="0">
    <w:nsid w:val="152301DB"/>
    <w:multiLevelType w:val="hybridMultilevel"/>
    <w:tmpl w:val="B2B2E10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D10095"/>
    <w:multiLevelType w:val="hybridMultilevel"/>
    <w:tmpl w:val="F98634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15:restartNumberingAfterBreak="0">
    <w:nsid w:val="18762539"/>
    <w:multiLevelType w:val="hybridMultilevel"/>
    <w:tmpl w:val="3DC88CF6"/>
    <w:lvl w:ilvl="0" w:tplc="201C5442">
      <w:start w:val="1"/>
      <w:numFmt w:val="decimal"/>
      <w:lvlText w:val="%1."/>
      <w:lvlJc w:val="left"/>
      <w:pPr>
        <w:tabs>
          <w:tab w:val="num" w:pos="870"/>
        </w:tabs>
        <w:ind w:left="870" w:hanging="360"/>
      </w:pPr>
      <w:rPr>
        <w:rFonts w:cs="Times New Roman"/>
      </w:rPr>
    </w:lvl>
    <w:lvl w:ilvl="1" w:tplc="E962E206">
      <w:numFmt w:val="none"/>
      <w:lvlText w:val=""/>
      <w:lvlJc w:val="left"/>
      <w:pPr>
        <w:tabs>
          <w:tab w:val="num" w:pos="360"/>
        </w:tabs>
      </w:pPr>
      <w:rPr>
        <w:rFonts w:cs="Times New Roman"/>
      </w:rPr>
    </w:lvl>
    <w:lvl w:ilvl="2" w:tplc="B5367312">
      <w:numFmt w:val="none"/>
      <w:lvlText w:val=""/>
      <w:lvlJc w:val="left"/>
      <w:pPr>
        <w:tabs>
          <w:tab w:val="num" w:pos="360"/>
        </w:tabs>
      </w:pPr>
      <w:rPr>
        <w:rFonts w:cs="Times New Roman"/>
      </w:rPr>
    </w:lvl>
    <w:lvl w:ilvl="3" w:tplc="DE6A16E4">
      <w:numFmt w:val="none"/>
      <w:lvlText w:val=""/>
      <w:lvlJc w:val="left"/>
      <w:pPr>
        <w:tabs>
          <w:tab w:val="num" w:pos="360"/>
        </w:tabs>
      </w:pPr>
      <w:rPr>
        <w:rFonts w:cs="Times New Roman"/>
      </w:rPr>
    </w:lvl>
    <w:lvl w:ilvl="4" w:tplc="96001DC0">
      <w:numFmt w:val="none"/>
      <w:lvlText w:val=""/>
      <w:lvlJc w:val="left"/>
      <w:pPr>
        <w:tabs>
          <w:tab w:val="num" w:pos="360"/>
        </w:tabs>
      </w:pPr>
      <w:rPr>
        <w:rFonts w:cs="Times New Roman"/>
      </w:rPr>
    </w:lvl>
    <w:lvl w:ilvl="5" w:tplc="CD5CD644">
      <w:numFmt w:val="none"/>
      <w:lvlText w:val=""/>
      <w:lvlJc w:val="left"/>
      <w:pPr>
        <w:tabs>
          <w:tab w:val="num" w:pos="360"/>
        </w:tabs>
      </w:pPr>
      <w:rPr>
        <w:rFonts w:cs="Times New Roman"/>
      </w:rPr>
    </w:lvl>
    <w:lvl w:ilvl="6" w:tplc="9B0E0684">
      <w:numFmt w:val="none"/>
      <w:lvlText w:val=""/>
      <w:lvlJc w:val="left"/>
      <w:pPr>
        <w:tabs>
          <w:tab w:val="num" w:pos="360"/>
        </w:tabs>
      </w:pPr>
      <w:rPr>
        <w:rFonts w:cs="Times New Roman"/>
      </w:rPr>
    </w:lvl>
    <w:lvl w:ilvl="7" w:tplc="46FECC90">
      <w:numFmt w:val="none"/>
      <w:lvlText w:val=""/>
      <w:lvlJc w:val="left"/>
      <w:pPr>
        <w:tabs>
          <w:tab w:val="num" w:pos="360"/>
        </w:tabs>
      </w:pPr>
      <w:rPr>
        <w:rFonts w:cs="Times New Roman"/>
      </w:rPr>
    </w:lvl>
    <w:lvl w:ilvl="8" w:tplc="69BCD940">
      <w:numFmt w:val="none"/>
      <w:lvlText w:val=""/>
      <w:lvlJc w:val="left"/>
      <w:pPr>
        <w:tabs>
          <w:tab w:val="num" w:pos="360"/>
        </w:tabs>
      </w:pPr>
      <w:rPr>
        <w:rFonts w:cs="Times New Roman"/>
      </w:rPr>
    </w:lvl>
  </w:abstractNum>
  <w:abstractNum w:abstractNumId="13" w15:restartNumberingAfterBreak="0">
    <w:nsid w:val="18C86AEF"/>
    <w:multiLevelType w:val="hybridMultilevel"/>
    <w:tmpl w:val="9F0897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4206D"/>
    <w:multiLevelType w:val="hybridMultilevel"/>
    <w:tmpl w:val="65CEEE1C"/>
    <w:lvl w:ilvl="0" w:tplc="04090001">
      <w:start w:val="1"/>
      <w:numFmt w:val="bullet"/>
      <w:lvlText w:val=""/>
      <w:lvlJc w:val="left"/>
      <w:pPr>
        <w:ind w:left="711" w:hanging="360"/>
      </w:pPr>
      <w:rPr>
        <w:rFonts w:ascii="Symbol" w:hAnsi="Symbol"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63F17"/>
    <w:multiLevelType w:val="hybridMultilevel"/>
    <w:tmpl w:val="FFEEF996"/>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1CB45AED"/>
    <w:multiLevelType w:val="hybridMultilevel"/>
    <w:tmpl w:val="DFDA5878"/>
    <w:lvl w:ilvl="0" w:tplc="40FC989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07E3F7A"/>
    <w:multiLevelType w:val="hybridMultilevel"/>
    <w:tmpl w:val="833041C6"/>
    <w:lvl w:ilvl="0" w:tplc="CC766B86">
      <w:start w:val="1"/>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18" w15:restartNumberingAfterBreak="0">
    <w:nsid w:val="23C909E9"/>
    <w:multiLevelType w:val="hybridMultilevel"/>
    <w:tmpl w:val="B072808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57650C0"/>
    <w:multiLevelType w:val="hybridMultilevel"/>
    <w:tmpl w:val="4EC42A2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25C950DB"/>
    <w:multiLevelType w:val="hybridMultilevel"/>
    <w:tmpl w:val="2642380A"/>
    <w:lvl w:ilvl="0" w:tplc="2926EAF0">
      <w:start w:val="418"/>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15:restartNumberingAfterBreak="0">
    <w:nsid w:val="27BB5A73"/>
    <w:multiLevelType w:val="hybridMultilevel"/>
    <w:tmpl w:val="925C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1246D"/>
    <w:multiLevelType w:val="hybridMultilevel"/>
    <w:tmpl w:val="39E460F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15:restartNumberingAfterBreak="0">
    <w:nsid w:val="361626C4"/>
    <w:multiLevelType w:val="hybridMultilevel"/>
    <w:tmpl w:val="045452EE"/>
    <w:lvl w:ilvl="0" w:tplc="CB1A45C8">
      <w:start w:val="1"/>
      <w:numFmt w:val="bullet"/>
      <w:lvlText w:val=""/>
      <w:lvlPicBulletId w:val="0"/>
      <w:lvlJc w:val="left"/>
      <w:pPr>
        <w:ind w:left="360" w:hanging="360"/>
      </w:pPr>
      <w:rPr>
        <w:rFonts w:ascii="Wingdings" w:hAnsi="Wingdings" w:hint="default"/>
        <w:color w:val="0070C0"/>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15:restartNumberingAfterBreak="0">
    <w:nsid w:val="36E5267E"/>
    <w:multiLevelType w:val="multilevel"/>
    <w:tmpl w:val="B672DAD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5" w15:restartNumberingAfterBreak="0">
    <w:nsid w:val="39663C7A"/>
    <w:multiLevelType w:val="hybridMultilevel"/>
    <w:tmpl w:val="0D34C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E17DAD"/>
    <w:multiLevelType w:val="hybridMultilevel"/>
    <w:tmpl w:val="46C09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84AC2"/>
    <w:multiLevelType w:val="hybridMultilevel"/>
    <w:tmpl w:val="7C2E6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F06D9"/>
    <w:multiLevelType w:val="hybridMultilevel"/>
    <w:tmpl w:val="A5043758"/>
    <w:lvl w:ilvl="0" w:tplc="8136791A">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A342BA7A" w:tentative="1">
      <w:start w:val="1"/>
      <w:numFmt w:val="bullet"/>
      <w:lvlText w:val=""/>
      <w:lvlJc w:val="left"/>
      <w:pPr>
        <w:tabs>
          <w:tab w:val="num" w:pos="2160"/>
        </w:tabs>
        <w:ind w:left="2160" w:hanging="360"/>
      </w:pPr>
      <w:rPr>
        <w:rFonts w:ascii="Wingdings" w:hAnsi="Wingdings" w:hint="default"/>
      </w:rPr>
    </w:lvl>
    <w:lvl w:ilvl="3" w:tplc="8CA87BC2" w:tentative="1">
      <w:start w:val="1"/>
      <w:numFmt w:val="bullet"/>
      <w:lvlText w:val=""/>
      <w:lvlJc w:val="left"/>
      <w:pPr>
        <w:tabs>
          <w:tab w:val="num" w:pos="2880"/>
        </w:tabs>
        <w:ind w:left="2880" w:hanging="360"/>
      </w:pPr>
      <w:rPr>
        <w:rFonts w:ascii="Wingdings" w:hAnsi="Wingdings" w:hint="default"/>
      </w:rPr>
    </w:lvl>
    <w:lvl w:ilvl="4" w:tplc="421C7C2A" w:tentative="1">
      <w:start w:val="1"/>
      <w:numFmt w:val="bullet"/>
      <w:lvlText w:val=""/>
      <w:lvlJc w:val="left"/>
      <w:pPr>
        <w:tabs>
          <w:tab w:val="num" w:pos="3600"/>
        </w:tabs>
        <w:ind w:left="3600" w:hanging="360"/>
      </w:pPr>
      <w:rPr>
        <w:rFonts w:ascii="Wingdings" w:hAnsi="Wingdings" w:hint="default"/>
      </w:rPr>
    </w:lvl>
    <w:lvl w:ilvl="5" w:tplc="EFF065B0" w:tentative="1">
      <w:start w:val="1"/>
      <w:numFmt w:val="bullet"/>
      <w:lvlText w:val=""/>
      <w:lvlJc w:val="left"/>
      <w:pPr>
        <w:tabs>
          <w:tab w:val="num" w:pos="4320"/>
        </w:tabs>
        <w:ind w:left="4320" w:hanging="360"/>
      </w:pPr>
      <w:rPr>
        <w:rFonts w:ascii="Wingdings" w:hAnsi="Wingdings" w:hint="default"/>
      </w:rPr>
    </w:lvl>
    <w:lvl w:ilvl="6" w:tplc="7E7E416E" w:tentative="1">
      <w:start w:val="1"/>
      <w:numFmt w:val="bullet"/>
      <w:lvlText w:val=""/>
      <w:lvlJc w:val="left"/>
      <w:pPr>
        <w:tabs>
          <w:tab w:val="num" w:pos="5040"/>
        </w:tabs>
        <w:ind w:left="5040" w:hanging="360"/>
      </w:pPr>
      <w:rPr>
        <w:rFonts w:ascii="Wingdings" w:hAnsi="Wingdings" w:hint="default"/>
      </w:rPr>
    </w:lvl>
    <w:lvl w:ilvl="7" w:tplc="8940E478" w:tentative="1">
      <w:start w:val="1"/>
      <w:numFmt w:val="bullet"/>
      <w:lvlText w:val=""/>
      <w:lvlJc w:val="left"/>
      <w:pPr>
        <w:tabs>
          <w:tab w:val="num" w:pos="5760"/>
        </w:tabs>
        <w:ind w:left="5760" w:hanging="360"/>
      </w:pPr>
      <w:rPr>
        <w:rFonts w:ascii="Wingdings" w:hAnsi="Wingdings" w:hint="default"/>
      </w:rPr>
    </w:lvl>
    <w:lvl w:ilvl="8" w:tplc="8FF674F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2418F"/>
    <w:multiLevelType w:val="hybridMultilevel"/>
    <w:tmpl w:val="77EAC8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241389"/>
    <w:multiLevelType w:val="hybridMultilevel"/>
    <w:tmpl w:val="56A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A7960"/>
    <w:multiLevelType w:val="hybridMultilevel"/>
    <w:tmpl w:val="1F18596C"/>
    <w:lvl w:ilvl="0" w:tplc="E18C4C9A">
      <w:start w:val="1"/>
      <w:numFmt w:val="bullet"/>
      <w:lvlText w:val=""/>
      <w:lvlJc w:val="left"/>
      <w:pPr>
        <w:ind w:left="1440" w:hanging="360"/>
      </w:pPr>
      <w:rPr>
        <w:rFonts w:ascii="Symbol" w:hAnsi="Symbol" w:hint="default"/>
        <w:color w:val="auto"/>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32" w15:restartNumberingAfterBreak="0">
    <w:nsid w:val="58F75565"/>
    <w:multiLevelType w:val="hybridMultilevel"/>
    <w:tmpl w:val="B4720C2C"/>
    <w:lvl w:ilvl="0" w:tplc="04090001">
      <w:start w:val="1"/>
      <w:numFmt w:val="bullet"/>
      <w:lvlText w:val=""/>
      <w:lvlJc w:val="left"/>
      <w:pPr>
        <w:ind w:left="711" w:hanging="360"/>
      </w:pPr>
      <w:rPr>
        <w:rFonts w:ascii="Symbol" w:hAnsi="Symbol"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00731"/>
    <w:multiLevelType w:val="hybridMultilevel"/>
    <w:tmpl w:val="CC766A5C"/>
    <w:lvl w:ilvl="0" w:tplc="2F90F4BE">
      <w:start w:val="3"/>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34" w15:restartNumberingAfterBreak="0">
    <w:nsid w:val="5DCE02BE"/>
    <w:multiLevelType w:val="hybridMultilevel"/>
    <w:tmpl w:val="0C5C6A42"/>
    <w:lvl w:ilvl="0" w:tplc="8DB02C1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5006E8F"/>
    <w:multiLevelType w:val="hybridMultilevel"/>
    <w:tmpl w:val="53F68FBC"/>
    <w:lvl w:ilvl="0" w:tplc="0409000D">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A586CFB"/>
    <w:multiLevelType w:val="hybridMultilevel"/>
    <w:tmpl w:val="2F2024FA"/>
    <w:lvl w:ilvl="0" w:tplc="0409000B">
      <w:start w:val="1"/>
      <w:numFmt w:val="bullet"/>
      <w:lvlText w:val=""/>
      <w:lvlJc w:val="left"/>
      <w:pPr>
        <w:ind w:left="984" w:hanging="360"/>
      </w:pPr>
      <w:rPr>
        <w:rFonts w:ascii="Wingdings" w:hAnsi="Wingdings" w:hint="default"/>
      </w:rPr>
    </w:lvl>
    <w:lvl w:ilvl="1" w:tplc="04180003" w:tentative="1">
      <w:start w:val="1"/>
      <w:numFmt w:val="bullet"/>
      <w:lvlText w:val="o"/>
      <w:lvlJc w:val="left"/>
      <w:pPr>
        <w:ind w:left="1704" w:hanging="360"/>
      </w:pPr>
      <w:rPr>
        <w:rFonts w:ascii="Courier New" w:hAnsi="Courier New" w:cs="Courier New" w:hint="default"/>
      </w:rPr>
    </w:lvl>
    <w:lvl w:ilvl="2" w:tplc="04180005" w:tentative="1">
      <w:start w:val="1"/>
      <w:numFmt w:val="bullet"/>
      <w:lvlText w:val=""/>
      <w:lvlJc w:val="left"/>
      <w:pPr>
        <w:ind w:left="2424" w:hanging="360"/>
      </w:pPr>
      <w:rPr>
        <w:rFonts w:ascii="Wingdings" w:hAnsi="Wingdings" w:hint="default"/>
      </w:rPr>
    </w:lvl>
    <w:lvl w:ilvl="3" w:tplc="04180001" w:tentative="1">
      <w:start w:val="1"/>
      <w:numFmt w:val="bullet"/>
      <w:lvlText w:val=""/>
      <w:lvlJc w:val="left"/>
      <w:pPr>
        <w:ind w:left="3144" w:hanging="360"/>
      </w:pPr>
      <w:rPr>
        <w:rFonts w:ascii="Symbol" w:hAnsi="Symbol" w:hint="default"/>
      </w:rPr>
    </w:lvl>
    <w:lvl w:ilvl="4" w:tplc="04180003" w:tentative="1">
      <w:start w:val="1"/>
      <w:numFmt w:val="bullet"/>
      <w:lvlText w:val="o"/>
      <w:lvlJc w:val="left"/>
      <w:pPr>
        <w:ind w:left="3864" w:hanging="360"/>
      </w:pPr>
      <w:rPr>
        <w:rFonts w:ascii="Courier New" w:hAnsi="Courier New" w:cs="Courier New" w:hint="default"/>
      </w:rPr>
    </w:lvl>
    <w:lvl w:ilvl="5" w:tplc="04180005" w:tentative="1">
      <w:start w:val="1"/>
      <w:numFmt w:val="bullet"/>
      <w:lvlText w:val=""/>
      <w:lvlJc w:val="left"/>
      <w:pPr>
        <w:ind w:left="4584" w:hanging="360"/>
      </w:pPr>
      <w:rPr>
        <w:rFonts w:ascii="Wingdings" w:hAnsi="Wingdings" w:hint="default"/>
      </w:rPr>
    </w:lvl>
    <w:lvl w:ilvl="6" w:tplc="04180001" w:tentative="1">
      <w:start w:val="1"/>
      <w:numFmt w:val="bullet"/>
      <w:lvlText w:val=""/>
      <w:lvlJc w:val="left"/>
      <w:pPr>
        <w:ind w:left="5304" w:hanging="360"/>
      </w:pPr>
      <w:rPr>
        <w:rFonts w:ascii="Symbol" w:hAnsi="Symbol" w:hint="default"/>
      </w:rPr>
    </w:lvl>
    <w:lvl w:ilvl="7" w:tplc="04180003" w:tentative="1">
      <w:start w:val="1"/>
      <w:numFmt w:val="bullet"/>
      <w:lvlText w:val="o"/>
      <w:lvlJc w:val="left"/>
      <w:pPr>
        <w:ind w:left="6024" w:hanging="360"/>
      </w:pPr>
      <w:rPr>
        <w:rFonts w:ascii="Courier New" w:hAnsi="Courier New" w:cs="Courier New" w:hint="default"/>
      </w:rPr>
    </w:lvl>
    <w:lvl w:ilvl="8" w:tplc="04180005" w:tentative="1">
      <w:start w:val="1"/>
      <w:numFmt w:val="bullet"/>
      <w:lvlText w:val=""/>
      <w:lvlJc w:val="left"/>
      <w:pPr>
        <w:ind w:left="6744" w:hanging="360"/>
      </w:pPr>
      <w:rPr>
        <w:rFonts w:ascii="Wingdings" w:hAnsi="Wingdings" w:hint="default"/>
      </w:rPr>
    </w:lvl>
  </w:abstractNum>
  <w:abstractNum w:abstractNumId="37" w15:restartNumberingAfterBreak="0">
    <w:nsid w:val="74D57389"/>
    <w:multiLevelType w:val="hybridMultilevel"/>
    <w:tmpl w:val="57548F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8" w15:restartNumberingAfterBreak="0">
    <w:nsid w:val="75C41F2B"/>
    <w:multiLevelType w:val="hybridMultilevel"/>
    <w:tmpl w:val="E36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908CF"/>
    <w:multiLevelType w:val="hybridMultilevel"/>
    <w:tmpl w:val="21DC5D9A"/>
    <w:lvl w:ilvl="0" w:tplc="0409000D">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40" w15:restartNumberingAfterBreak="0">
    <w:nsid w:val="7BC2163F"/>
    <w:multiLevelType w:val="hybridMultilevel"/>
    <w:tmpl w:val="5E7E7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1" w15:restartNumberingAfterBreak="0">
    <w:nsid w:val="7D241953"/>
    <w:multiLevelType w:val="hybridMultilevel"/>
    <w:tmpl w:val="5DFC0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7"/>
  </w:num>
  <w:num w:numId="4">
    <w:abstractNumId w:val="31"/>
  </w:num>
  <w:num w:numId="5">
    <w:abstractNumId w:val="33"/>
  </w:num>
  <w:num w:numId="6">
    <w:abstractNumId w:val="20"/>
  </w:num>
  <w:num w:numId="7">
    <w:abstractNumId w:val="8"/>
  </w:num>
  <w:num w:numId="8">
    <w:abstractNumId w:val="36"/>
  </w:num>
  <w:num w:numId="9">
    <w:abstractNumId w:val="13"/>
  </w:num>
  <w:num w:numId="10">
    <w:abstractNumId w:val="15"/>
  </w:num>
  <w:num w:numId="11">
    <w:abstractNumId w:val="19"/>
  </w:num>
  <w:num w:numId="12">
    <w:abstractNumId w:val="1"/>
  </w:num>
  <w:num w:numId="13">
    <w:abstractNumId w:val="24"/>
  </w:num>
  <w:num w:numId="14">
    <w:abstractNumId w:val="9"/>
  </w:num>
  <w:num w:numId="15">
    <w:abstractNumId w:val="39"/>
  </w:num>
  <w:num w:numId="16">
    <w:abstractNumId w:val="14"/>
  </w:num>
  <w:num w:numId="17">
    <w:abstractNumId w:val="35"/>
  </w:num>
  <w:num w:numId="18">
    <w:abstractNumId w:val="32"/>
  </w:num>
  <w:num w:numId="19">
    <w:abstractNumId w:val="26"/>
  </w:num>
  <w:num w:numId="20">
    <w:abstractNumId w:val="28"/>
  </w:num>
  <w:num w:numId="21">
    <w:abstractNumId w:val="7"/>
  </w:num>
  <w:num w:numId="22">
    <w:abstractNumId w:val="21"/>
  </w:num>
  <w:num w:numId="23">
    <w:abstractNumId w:val="38"/>
  </w:num>
  <w:num w:numId="24">
    <w:abstractNumId w:val="22"/>
  </w:num>
  <w:num w:numId="25">
    <w:abstractNumId w:val="10"/>
  </w:num>
  <w:num w:numId="26">
    <w:abstractNumId w:val="18"/>
  </w:num>
  <w:num w:numId="27">
    <w:abstractNumId w:val="23"/>
  </w:num>
  <w:num w:numId="28">
    <w:abstractNumId w:val="40"/>
  </w:num>
  <w:num w:numId="29">
    <w:abstractNumId w:val="3"/>
  </w:num>
  <w:num w:numId="30">
    <w:abstractNumId w:val="27"/>
  </w:num>
  <w:num w:numId="31">
    <w:abstractNumId w:val="6"/>
  </w:num>
  <w:num w:numId="32">
    <w:abstractNumId w:val="16"/>
  </w:num>
  <w:num w:numId="33">
    <w:abstractNumId w:val="34"/>
  </w:num>
  <w:num w:numId="34">
    <w:abstractNumId w:val="41"/>
  </w:num>
  <w:num w:numId="35">
    <w:abstractNumId w:val="25"/>
  </w:num>
  <w:num w:numId="36">
    <w:abstractNumId w:val="30"/>
  </w:num>
  <w:num w:numId="37">
    <w:abstractNumId w:val="37"/>
  </w:num>
  <w:num w:numId="38">
    <w:abstractNumId w:val="11"/>
  </w:num>
  <w:num w:numId="3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1"/>
    <w:rsid w:val="00005788"/>
    <w:rsid w:val="0000680C"/>
    <w:rsid w:val="00006966"/>
    <w:rsid w:val="00007B89"/>
    <w:rsid w:val="00010602"/>
    <w:rsid w:val="00010CF0"/>
    <w:rsid w:val="00012E8A"/>
    <w:rsid w:val="00013829"/>
    <w:rsid w:val="0001384B"/>
    <w:rsid w:val="00015C15"/>
    <w:rsid w:val="00016D6C"/>
    <w:rsid w:val="00017B78"/>
    <w:rsid w:val="000219DB"/>
    <w:rsid w:val="00022972"/>
    <w:rsid w:val="00023FCC"/>
    <w:rsid w:val="000248A5"/>
    <w:rsid w:val="00026020"/>
    <w:rsid w:val="00026125"/>
    <w:rsid w:val="00027E16"/>
    <w:rsid w:val="00034ED1"/>
    <w:rsid w:val="00035480"/>
    <w:rsid w:val="00037F74"/>
    <w:rsid w:val="00041DE1"/>
    <w:rsid w:val="00044742"/>
    <w:rsid w:val="00044CB3"/>
    <w:rsid w:val="00047DF3"/>
    <w:rsid w:val="0005046B"/>
    <w:rsid w:val="000505B1"/>
    <w:rsid w:val="00050D8B"/>
    <w:rsid w:val="00051679"/>
    <w:rsid w:val="0005167E"/>
    <w:rsid w:val="00051A64"/>
    <w:rsid w:val="000522BE"/>
    <w:rsid w:val="00052F45"/>
    <w:rsid w:val="000535E4"/>
    <w:rsid w:val="00054BD9"/>
    <w:rsid w:val="00054F59"/>
    <w:rsid w:val="00055100"/>
    <w:rsid w:val="000553FC"/>
    <w:rsid w:val="0005597F"/>
    <w:rsid w:val="0005630E"/>
    <w:rsid w:val="0005651C"/>
    <w:rsid w:val="00060703"/>
    <w:rsid w:val="0006098E"/>
    <w:rsid w:val="00061865"/>
    <w:rsid w:val="00062631"/>
    <w:rsid w:val="0006342A"/>
    <w:rsid w:val="00063C7D"/>
    <w:rsid w:val="0006628D"/>
    <w:rsid w:val="00070CD5"/>
    <w:rsid w:val="0007170A"/>
    <w:rsid w:val="00072230"/>
    <w:rsid w:val="00073FA4"/>
    <w:rsid w:val="00074141"/>
    <w:rsid w:val="0007527D"/>
    <w:rsid w:val="00075F4B"/>
    <w:rsid w:val="0007737D"/>
    <w:rsid w:val="00077A90"/>
    <w:rsid w:val="00081EF6"/>
    <w:rsid w:val="0008211D"/>
    <w:rsid w:val="00082517"/>
    <w:rsid w:val="00082C69"/>
    <w:rsid w:val="00083A18"/>
    <w:rsid w:val="00083C12"/>
    <w:rsid w:val="00084581"/>
    <w:rsid w:val="00087B85"/>
    <w:rsid w:val="0009258B"/>
    <w:rsid w:val="00092C1B"/>
    <w:rsid w:val="00093AC4"/>
    <w:rsid w:val="000958D7"/>
    <w:rsid w:val="00097951"/>
    <w:rsid w:val="000A303E"/>
    <w:rsid w:val="000A69FE"/>
    <w:rsid w:val="000B024D"/>
    <w:rsid w:val="000B179F"/>
    <w:rsid w:val="000B2472"/>
    <w:rsid w:val="000B4A20"/>
    <w:rsid w:val="000B6D7F"/>
    <w:rsid w:val="000B71F5"/>
    <w:rsid w:val="000B76FB"/>
    <w:rsid w:val="000C0FCC"/>
    <w:rsid w:val="000C1003"/>
    <w:rsid w:val="000C22FC"/>
    <w:rsid w:val="000C2DC4"/>
    <w:rsid w:val="000C5923"/>
    <w:rsid w:val="000C70B3"/>
    <w:rsid w:val="000D0710"/>
    <w:rsid w:val="000D12F5"/>
    <w:rsid w:val="000D1860"/>
    <w:rsid w:val="000D48CD"/>
    <w:rsid w:val="000D6591"/>
    <w:rsid w:val="000D6F49"/>
    <w:rsid w:val="000E3AB2"/>
    <w:rsid w:val="000E512B"/>
    <w:rsid w:val="000E72C5"/>
    <w:rsid w:val="000E782F"/>
    <w:rsid w:val="000E7BF5"/>
    <w:rsid w:val="000F1868"/>
    <w:rsid w:val="000F1B59"/>
    <w:rsid w:val="000F2094"/>
    <w:rsid w:val="000F3045"/>
    <w:rsid w:val="000F44AA"/>
    <w:rsid w:val="000F4739"/>
    <w:rsid w:val="000F5731"/>
    <w:rsid w:val="000F5753"/>
    <w:rsid w:val="000F7340"/>
    <w:rsid w:val="000F7C28"/>
    <w:rsid w:val="00104228"/>
    <w:rsid w:val="00105AD4"/>
    <w:rsid w:val="001069D2"/>
    <w:rsid w:val="00107DAE"/>
    <w:rsid w:val="00110C67"/>
    <w:rsid w:val="00113357"/>
    <w:rsid w:val="0011528C"/>
    <w:rsid w:val="0011634F"/>
    <w:rsid w:val="001170D5"/>
    <w:rsid w:val="001220E6"/>
    <w:rsid w:val="00123F4F"/>
    <w:rsid w:val="001254B1"/>
    <w:rsid w:val="00127036"/>
    <w:rsid w:val="00130FEF"/>
    <w:rsid w:val="00131506"/>
    <w:rsid w:val="00132D96"/>
    <w:rsid w:val="00132E23"/>
    <w:rsid w:val="001365DA"/>
    <w:rsid w:val="001407D4"/>
    <w:rsid w:val="0014116B"/>
    <w:rsid w:val="00141977"/>
    <w:rsid w:val="00144124"/>
    <w:rsid w:val="00144D90"/>
    <w:rsid w:val="00146070"/>
    <w:rsid w:val="0014770A"/>
    <w:rsid w:val="0015006D"/>
    <w:rsid w:val="00151659"/>
    <w:rsid w:val="00153A5E"/>
    <w:rsid w:val="00153E9A"/>
    <w:rsid w:val="00154903"/>
    <w:rsid w:val="00160931"/>
    <w:rsid w:val="00163092"/>
    <w:rsid w:val="001630D2"/>
    <w:rsid w:val="00163134"/>
    <w:rsid w:val="00163462"/>
    <w:rsid w:val="00163E48"/>
    <w:rsid w:val="001649CF"/>
    <w:rsid w:val="00164FC1"/>
    <w:rsid w:val="0016638D"/>
    <w:rsid w:val="00171C8C"/>
    <w:rsid w:val="00171E7F"/>
    <w:rsid w:val="00172DE9"/>
    <w:rsid w:val="001742BD"/>
    <w:rsid w:val="001751C1"/>
    <w:rsid w:val="00182381"/>
    <w:rsid w:val="001830E5"/>
    <w:rsid w:val="00183718"/>
    <w:rsid w:val="001837CD"/>
    <w:rsid w:val="001845C9"/>
    <w:rsid w:val="001900C3"/>
    <w:rsid w:val="001900CF"/>
    <w:rsid w:val="00190EAC"/>
    <w:rsid w:val="00191C02"/>
    <w:rsid w:val="00191E9F"/>
    <w:rsid w:val="001977B0"/>
    <w:rsid w:val="00197DE9"/>
    <w:rsid w:val="001A2CC1"/>
    <w:rsid w:val="001A3B18"/>
    <w:rsid w:val="001A50E0"/>
    <w:rsid w:val="001A6229"/>
    <w:rsid w:val="001A6403"/>
    <w:rsid w:val="001A6AFD"/>
    <w:rsid w:val="001A72D2"/>
    <w:rsid w:val="001B2D0E"/>
    <w:rsid w:val="001B52B9"/>
    <w:rsid w:val="001B6513"/>
    <w:rsid w:val="001C017F"/>
    <w:rsid w:val="001C1324"/>
    <w:rsid w:val="001C1B78"/>
    <w:rsid w:val="001C4F42"/>
    <w:rsid w:val="001D0164"/>
    <w:rsid w:val="001D1BF4"/>
    <w:rsid w:val="001D1FA4"/>
    <w:rsid w:val="001D2744"/>
    <w:rsid w:val="001D455B"/>
    <w:rsid w:val="001D47FB"/>
    <w:rsid w:val="001D6FF3"/>
    <w:rsid w:val="001D748F"/>
    <w:rsid w:val="001E0753"/>
    <w:rsid w:val="001E0B93"/>
    <w:rsid w:val="001E1505"/>
    <w:rsid w:val="001E172B"/>
    <w:rsid w:val="001E1C0F"/>
    <w:rsid w:val="001E285D"/>
    <w:rsid w:val="001E3565"/>
    <w:rsid w:val="001E36A5"/>
    <w:rsid w:val="001E5373"/>
    <w:rsid w:val="001E7B15"/>
    <w:rsid w:val="001F3690"/>
    <w:rsid w:val="0020052F"/>
    <w:rsid w:val="002012EE"/>
    <w:rsid w:val="00201BB8"/>
    <w:rsid w:val="00201CF2"/>
    <w:rsid w:val="002023BA"/>
    <w:rsid w:val="00202632"/>
    <w:rsid w:val="002034BA"/>
    <w:rsid w:val="00204841"/>
    <w:rsid w:val="00205998"/>
    <w:rsid w:val="00205B71"/>
    <w:rsid w:val="002076C3"/>
    <w:rsid w:val="00207F9D"/>
    <w:rsid w:val="00211C97"/>
    <w:rsid w:val="002147CA"/>
    <w:rsid w:val="00217124"/>
    <w:rsid w:val="00217D2C"/>
    <w:rsid w:val="00221472"/>
    <w:rsid w:val="00225548"/>
    <w:rsid w:val="00230473"/>
    <w:rsid w:val="00230E14"/>
    <w:rsid w:val="0023373B"/>
    <w:rsid w:val="00234BC7"/>
    <w:rsid w:val="002404F0"/>
    <w:rsid w:val="00240A1C"/>
    <w:rsid w:val="00240C83"/>
    <w:rsid w:val="00243C56"/>
    <w:rsid w:val="00253ACA"/>
    <w:rsid w:val="00255A92"/>
    <w:rsid w:val="00256FDC"/>
    <w:rsid w:val="00260762"/>
    <w:rsid w:val="00262170"/>
    <w:rsid w:val="00262892"/>
    <w:rsid w:val="00262B47"/>
    <w:rsid w:val="00262BA4"/>
    <w:rsid w:val="00262C72"/>
    <w:rsid w:val="002630BF"/>
    <w:rsid w:val="00263A40"/>
    <w:rsid w:val="00266120"/>
    <w:rsid w:val="0026696A"/>
    <w:rsid w:val="0026734F"/>
    <w:rsid w:val="002701DA"/>
    <w:rsid w:val="00273032"/>
    <w:rsid w:val="0027338A"/>
    <w:rsid w:val="00273984"/>
    <w:rsid w:val="00276011"/>
    <w:rsid w:val="0027637C"/>
    <w:rsid w:val="00277B95"/>
    <w:rsid w:val="00280045"/>
    <w:rsid w:val="002818D6"/>
    <w:rsid w:val="00281F00"/>
    <w:rsid w:val="002821F2"/>
    <w:rsid w:val="00282AE8"/>
    <w:rsid w:val="00282E9D"/>
    <w:rsid w:val="00283677"/>
    <w:rsid w:val="002848DB"/>
    <w:rsid w:val="00284E0F"/>
    <w:rsid w:val="002873FD"/>
    <w:rsid w:val="002904AE"/>
    <w:rsid w:val="002941DE"/>
    <w:rsid w:val="002944EA"/>
    <w:rsid w:val="00294851"/>
    <w:rsid w:val="00295A79"/>
    <w:rsid w:val="002966ED"/>
    <w:rsid w:val="0029694E"/>
    <w:rsid w:val="00296C1F"/>
    <w:rsid w:val="002A01B8"/>
    <w:rsid w:val="002A0248"/>
    <w:rsid w:val="002A118C"/>
    <w:rsid w:val="002A1A1D"/>
    <w:rsid w:val="002A29B5"/>
    <w:rsid w:val="002A29E1"/>
    <w:rsid w:val="002A2BA4"/>
    <w:rsid w:val="002A3BD5"/>
    <w:rsid w:val="002A3C27"/>
    <w:rsid w:val="002A6290"/>
    <w:rsid w:val="002A6C7E"/>
    <w:rsid w:val="002A714B"/>
    <w:rsid w:val="002B25DF"/>
    <w:rsid w:val="002B553C"/>
    <w:rsid w:val="002B5A8E"/>
    <w:rsid w:val="002B6F6A"/>
    <w:rsid w:val="002C0830"/>
    <w:rsid w:val="002C084E"/>
    <w:rsid w:val="002C1E59"/>
    <w:rsid w:val="002C258E"/>
    <w:rsid w:val="002C4332"/>
    <w:rsid w:val="002C447A"/>
    <w:rsid w:val="002C5306"/>
    <w:rsid w:val="002C5555"/>
    <w:rsid w:val="002C571C"/>
    <w:rsid w:val="002C5827"/>
    <w:rsid w:val="002C702B"/>
    <w:rsid w:val="002C73FC"/>
    <w:rsid w:val="002C78B6"/>
    <w:rsid w:val="002D1A0B"/>
    <w:rsid w:val="002D3451"/>
    <w:rsid w:val="002D36FB"/>
    <w:rsid w:val="002D530B"/>
    <w:rsid w:val="002D6EE1"/>
    <w:rsid w:val="002E149A"/>
    <w:rsid w:val="002E2E9E"/>
    <w:rsid w:val="002E3249"/>
    <w:rsid w:val="002E46AA"/>
    <w:rsid w:val="002E6378"/>
    <w:rsid w:val="002E6E22"/>
    <w:rsid w:val="002E7155"/>
    <w:rsid w:val="002F320E"/>
    <w:rsid w:val="002F35CB"/>
    <w:rsid w:val="002F37D3"/>
    <w:rsid w:val="002F65A5"/>
    <w:rsid w:val="002F70E6"/>
    <w:rsid w:val="002F7276"/>
    <w:rsid w:val="002F77E5"/>
    <w:rsid w:val="0030051E"/>
    <w:rsid w:val="00300A06"/>
    <w:rsid w:val="00302058"/>
    <w:rsid w:val="00302991"/>
    <w:rsid w:val="003037CC"/>
    <w:rsid w:val="00304220"/>
    <w:rsid w:val="00304741"/>
    <w:rsid w:val="00304855"/>
    <w:rsid w:val="0030557F"/>
    <w:rsid w:val="00306B3A"/>
    <w:rsid w:val="00307813"/>
    <w:rsid w:val="003112AF"/>
    <w:rsid w:val="0031317B"/>
    <w:rsid w:val="003157D9"/>
    <w:rsid w:val="00316BBD"/>
    <w:rsid w:val="00323070"/>
    <w:rsid w:val="00324B8A"/>
    <w:rsid w:val="0032759E"/>
    <w:rsid w:val="00331431"/>
    <w:rsid w:val="00332A71"/>
    <w:rsid w:val="003337D9"/>
    <w:rsid w:val="00334599"/>
    <w:rsid w:val="00334A59"/>
    <w:rsid w:val="00335C5B"/>
    <w:rsid w:val="00337D06"/>
    <w:rsid w:val="00337F26"/>
    <w:rsid w:val="0034042B"/>
    <w:rsid w:val="003424CE"/>
    <w:rsid w:val="00343130"/>
    <w:rsid w:val="003437A8"/>
    <w:rsid w:val="00343890"/>
    <w:rsid w:val="0034473D"/>
    <w:rsid w:val="00345C8E"/>
    <w:rsid w:val="00345EC8"/>
    <w:rsid w:val="00346884"/>
    <w:rsid w:val="003468EF"/>
    <w:rsid w:val="00350347"/>
    <w:rsid w:val="00351B9D"/>
    <w:rsid w:val="00351EEB"/>
    <w:rsid w:val="00352AC5"/>
    <w:rsid w:val="00353CF8"/>
    <w:rsid w:val="00354472"/>
    <w:rsid w:val="00356890"/>
    <w:rsid w:val="003627C3"/>
    <w:rsid w:val="00363D22"/>
    <w:rsid w:val="003662EE"/>
    <w:rsid w:val="00366D54"/>
    <w:rsid w:val="00367996"/>
    <w:rsid w:val="00367BA4"/>
    <w:rsid w:val="00370AF0"/>
    <w:rsid w:val="00372B3F"/>
    <w:rsid w:val="00373129"/>
    <w:rsid w:val="00374421"/>
    <w:rsid w:val="00374FC1"/>
    <w:rsid w:val="003753CF"/>
    <w:rsid w:val="003812AF"/>
    <w:rsid w:val="003816C4"/>
    <w:rsid w:val="00382CC5"/>
    <w:rsid w:val="003830C4"/>
    <w:rsid w:val="003866DF"/>
    <w:rsid w:val="00386AAD"/>
    <w:rsid w:val="0039084A"/>
    <w:rsid w:val="00390BE9"/>
    <w:rsid w:val="0039187A"/>
    <w:rsid w:val="00392404"/>
    <w:rsid w:val="00393690"/>
    <w:rsid w:val="003939D3"/>
    <w:rsid w:val="003963D8"/>
    <w:rsid w:val="00396BCB"/>
    <w:rsid w:val="003A23D5"/>
    <w:rsid w:val="003A2AFB"/>
    <w:rsid w:val="003A4333"/>
    <w:rsid w:val="003B3400"/>
    <w:rsid w:val="003B3B9C"/>
    <w:rsid w:val="003B4BAF"/>
    <w:rsid w:val="003B4CFC"/>
    <w:rsid w:val="003B5208"/>
    <w:rsid w:val="003B647F"/>
    <w:rsid w:val="003B661D"/>
    <w:rsid w:val="003B6644"/>
    <w:rsid w:val="003C038F"/>
    <w:rsid w:val="003C0630"/>
    <w:rsid w:val="003C09BC"/>
    <w:rsid w:val="003C138B"/>
    <w:rsid w:val="003C3100"/>
    <w:rsid w:val="003C348D"/>
    <w:rsid w:val="003C34C7"/>
    <w:rsid w:val="003C3987"/>
    <w:rsid w:val="003D0425"/>
    <w:rsid w:val="003D0B4B"/>
    <w:rsid w:val="003D10DF"/>
    <w:rsid w:val="003D4002"/>
    <w:rsid w:val="003D4988"/>
    <w:rsid w:val="003D49E4"/>
    <w:rsid w:val="003D4DE5"/>
    <w:rsid w:val="003D51C1"/>
    <w:rsid w:val="003D6333"/>
    <w:rsid w:val="003D67E8"/>
    <w:rsid w:val="003E0431"/>
    <w:rsid w:val="003E090C"/>
    <w:rsid w:val="003E13AF"/>
    <w:rsid w:val="003E2894"/>
    <w:rsid w:val="003E2E7B"/>
    <w:rsid w:val="003E3C18"/>
    <w:rsid w:val="003E4D43"/>
    <w:rsid w:val="003E52F2"/>
    <w:rsid w:val="003E68D8"/>
    <w:rsid w:val="003E7163"/>
    <w:rsid w:val="003F1431"/>
    <w:rsid w:val="003F151E"/>
    <w:rsid w:val="003F16FF"/>
    <w:rsid w:val="003F1CBA"/>
    <w:rsid w:val="003F3272"/>
    <w:rsid w:val="003F472C"/>
    <w:rsid w:val="003F472F"/>
    <w:rsid w:val="003F4CEB"/>
    <w:rsid w:val="003F6399"/>
    <w:rsid w:val="003F69A8"/>
    <w:rsid w:val="003F70E8"/>
    <w:rsid w:val="00403A7E"/>
    <w:rsid w:val="004050AD"/>
    <w:rsid w:val="0041069D"/>
    <w:rsid w:val="004108ED"/>
    <w:rsid w:val="00410C14"/>
    <w:rsid w:val="004129FE"/>
    <w:rsid w:val="0041414E"/>
    <w:rsid w:val="004160D8"/>
    <w:rsid w:val="00416C83"/>
    <w:rsid w:val="00417CCF"/>
    <w:rsid w:val="00417CD3"/>
    <w:rsid w:val="00420829"/>
    <w:rsid w:val="004211B1"/>
    <w:rsid w:val="004227A9"/>
    <w:rsid w:val="00422E15"/>
    <w:rsid w:val="00430892"/>
    <w:rsid w:val="0043189E"/>
    <w:rsid w:val="0043335D"/>
    <w:rsid w:val="0043418D"/>
    <w:rsid w:val="004343E9"/>
    <w:rsid w:val="00434EB6"/>
    <w:rsid w:val="00434FBD"/>
    <w:rsid w:val="00435320"/>
    <w:rsid w:val="004370A8"/>
    <w:rsid w:val="00437A34"/>
    <w:rsid w:val="00437FB8"/>
    <w:rsid w:val="00441778"/>
    <w:rsid w:val="004423A9"/>
    <w:rsid w:val="00442544"/>
    <w:rsid w:val="00443CE1"/>
    <w:rsid w:val="0045133B"/>
    <w:rsid w:val="00451971"/>
    <w:rsid w:val="004522C2"/>
    <w:rsid w:val="00453586"/>
    <w:rsid w:val="00457EC3"/>
    <w:rsid w:val="00460F24"/>
    <w:rsid w:val="00461E76"/>
    <w:rsid w:val="00462CC7"/>
    <w:rsid w:val="004640BE"/>
    <w:rsid w:val="00464E2C"/>
    <w:rsid w:val="00465243"/>
    <w:rsid w:val="00471A2A"/>
    <w:rsid w:val="004733FA"/>
    <w:rsid w:val="00474F73"/>
    <w:rsid w:val="0047638D"/>
    <w:rsid w:val="00476D06"/>
    <w:rsid w:val="00483E50"/>
    <w:rsid w:val="00484DA4"/>
    <w:rsid w:val="00485AC9"/>
    <w:rsid w:val="00493474"/>
    <w:rsid w:val="00493B98"/>
    <w:rsid w:val="00493D39"/>
    <w:rsid w:val="004944DF"/>
    <w:rsid w:val="00496246"/>
    <w:rsid w:val="004A0224"/>
    <w:rsid w:val="004A1B13"/>
    <w:rsid w:val="004A329C"/>
    <w:rsid w:val="004A3A97"/>
    <w:rsid w:val="004B07C5"/>
    <w:rsid w:val="004B2309"/>
    <w:rsid w:val="004B27E1"/>
    <w:rsid w:val="004B36CB"/>
    <w:rsid w:val="004B3882"/>
    <w:rsid w:val="004B5744"/>
    <w:rsid w:val="004B7E5D"/>
    <w:rsid w:val="004C0701"/>
    <w:rsid w:val="004C0EB2"/>
    <w:rsid w:val="004C1073"/>
    <w:rsid w:val="004C1CF1"/>
    <w:rsid w:val="004C6C77"/>
    <w:rsid w:val="004C7802"/>
    <w:rsid w:val="004D1707"/>
    <w:rsid w:val="004D18AA"/>
    <w:rsid w:val="004D466B"/>
    <w:rsid w:val="004D51D2"/>
    <w:rsid w:val="004D7283"/>
    <w:rsid w:val="004D7ED6"/>
    <w:rsid w:val="004E31C1"/>
    <w:rsid w:val="004E31E9"/>
    <w:rsid w:val="004E4485"/>
    <w:rsid w:val="004E64A0"/>
    <w:rsid w:val="004E68A7"/>
    <w:rsid w:val="004E707A"/>
    <w:rsid w:val="004F1C4B"/>
    <w:rsid w:val="004F31E1"/>
    <w:rsid w:val="004F3FBC"/>
    <w:rsid w:val="004F41BC"/>
    <w:rsid w:val="004F4440"/>
    <w:rsid w:val="004F5D14"/>
    <w:rsid w:val="005005BC"/>
    <w:rsid w:val="00502BA8"/>
    <w:rsid w:val="00502E9F"/>
    <w:rsid w:val="0050301F"/>
    <w:rsid w:val="0050338F"/>
    <w:rsid w:val="005037DF"/>
    <w:rsid w:val="00504A9C"/>
    <w:rsid w:val="005073BF"/>
    <w:rsid w:val="0051067E"/>
    <w:rsid w:val="005111B4"/>
    <w:rsid w:val="00511E99"/>
    <w:rsid w:val="00513617"/>
    <w:rsid w:val="00513BB9"/>
    <w:rsid w:val="00513D25"/>
    <w:rsid w:val="00514A51"/>
    <w:rsid w:val="005156EC"/>
    <w:rsid w:val="00516624"/>
    <w:rsid w:val="00516B6E"/>
    <w:rsid w:val="005178BB"/>
    <w:rsid w:val="00517E82"/>
    <w:rsid w:val="00520B2F"/>
    <w:rsid w:val="00520EA4"/>
    <w:rsid w:val="00522270"/>
    <w:rsid w:val="005232B3"/>
    <w:rsid w:val="00523478"/>
    <w:rsid w:val="005240A6"/>
    <w:rsid w:val="00526E27"/>
    <w:rsid w:val="005300E5"/>
    <w:rsid w:val="0053216D"/>
    <w:rsid w:val="00534C9C"/>
    <w:rsid w:val="005363FF"/>
    <w:rsid w:val="005367D1"/>
    <w:rsid w:val="00536BB6"/>
    <w:rsid w:val="0054118B"/>
    <w:rsid w:val="0054142E"/>
    <w:rsid w:val="00541C07"/>
    <w:rsid w:val="00541D97"/>
    <w:rsid w:val="005422EC"/>
    <w:rsid w:val="0054251D"/>
    <w:rsid w:val="00542E53"/>
    <w:rsid w:val="00546D34"/>
    <w:rsid w:val="00547086"/>
    <w:rsid w:val="00547922"/>
    <w:rsid w:val="005510AC"/>
    <w:rsid w:val="0055176C"/>
    <w:rsid w:val="00551895"/>
    <w:rsid w:val="005523AC"/>
    <w:rsid w:val="00552DE3"/>
    <w:rsid w:val="005534CD"/>
    <w:rsid w:val="00553737"/>
    <w:rsid w:val="00554404"/>
    <w:rsid w:val="00556707"/>
    <w:rsid w:val="00556C12"/>
    <w:rsid w:val="00556FB1"/>
    <w:rsid w:val="0056143B"/>
    <w:rsid w:val="005631AF"/>
    <w:rsid w:val="00564EC7"/>
    <w:rsid w:val="0056630F"/>
    <w:rsid w:val="0056772C"/>
    <w:rsid w:val="005703E7"/>
    <w:rsid w:val="00570472"/>
    <w:rsid w:val="005718C2"/>
    <w:rsid w:val="00571977"/>
    <w:rsid w:val="00572809"/>
    <w:rsid w:val="00572B96"/>
    <w:rsid w:val="00573583"/>
    <w:rsid w:val="005737F0"/>
    <w:rsid w:val="00573A5C"/>
    <w:rsid w:val="00573BBC"/>
    <w:rsid w:val="00574D64"/>
    <w:rsid w:val="00575872"/>
    <w:rsid w:val="00576169"/>
    <w:rsid w:val="005765B6"/>
    <w:rsid w:val="00577D69"/>
    <w:rsid w:val="00580825"/>
    <w:rsid w:val="005825B5"/>
    <w:rsid w:val="005826A7"/>
    <w:rsid w:val="00584E85"/>
    <w:rsid w:val="0058552F"/>
    <w:rsid w:val="005863FE"/>
    <w:rsid w:val="00586601"/>
    <w:rsid w:val="005866CD"/>
    <w:rsid w:val="00586DB8"/>
    <w:rsid w:val="0058730D"/>
    <w:rsid w:val="0058779E"/>
    <w:rsid w:val="00591FF9"/>
    <w:rsid w:val="005936F9"/>
    <w:rsid w:val="00593AF3"/>
    <w:rsid w:val="005969AD"/>
    <w:rsid w:val="005A0937"/>
    <w:rsid w:val="005A0BB9"/>
    <w:rsid w:val="005A0FC3"/>
    <w:rsid w:val="005A215C"/>
    <w:rsid w:val="005A25B6"/>
    <w:rsid w:val="005A2C5C"/>
    <w:rsid w:val="005A3DB1"/>
    <w:rsid w:val="005A4383"/>
    <w:rsid w:val="005A475E"/>
    <w:rsid w:val="005A5523"/>
    <w:rsid w:val="005A5FEC"/>
    <w:rsid w:val="005A6D6A"/>
    <w:rsid w:val="005B65F9"/>
    <w:rsid w:val="005C0021"/>
    <w:rsid w:val="005C003E"/>
    <w:rsid w:val="005C41DF"/>
    <w:rsid w:val="005C6831"/>
    <w:rsid w:val="005C7235"/>
    <w:rsid w:val="005C79EF"/>
    <w:rsid w:val="005C7AC1"/>
    <w:rsid w:val="005D07AD"/>
    <w:rsid w:val="005D1152"/>
    <w:rsid w:val="005D3133"/>
    <w:rsid w:val="005D5A9A"/>
    <w:rsid w:val="005D737C"/>
    <w:rsid w:val="005E26AB"/>
    <w:rsid w:val="005E2FD6"/>
    <w:rsid w:val="005E39A3"/>
    <w:rsid w:val="005E4EAC"/>
    <w:rsid w:val="005F0CF7"/>
    <w:rsid w:val="005F0DC3"/>
    <w:rsid w:val="005F64CA"/>
    <w:rsid w:val="00604B62"/>
    <w:rsid w:val="00604EC4"/>
    <w:rsid w:val="0060546F"/>
    <w:rsid w:val="0060591A"/>
    <w:rsid w:val="006068E0"/>
    <w:rsid w:val="00607304"/>
    <w:rsid w:val="00607E09"/>
    <w:rsid w:val="00610409"/>
    <w:rsid w:val="0061598F"/>
    <w:rsid w:val="00616179"/>
    <w:rsid w:val="00617060"/>
    <w:rsid w:val="00622CC3"/>
    <w:rsid w:val="006238E6"/>
    <w:rsid w:val="00624CD4"/>
    <w:rsid w:val="00624DE0"/>
    <w:rsid w:val="006253F0"/>
    <w:rsid w:val="00627F87"/>
    <w:rsid w:val="00631095"/>
    <w:rsid w:val="00631FDB"/>
    <w:rsid w:val="00634C09"/>
    <w:rsid w:val="00635A01"/>
    <w:rsid w:val="00636596"/>
    <w:rsid w:val="0063685D"/>
    <w:rsid w:val="00637D3C"/>
    <w:rsid w:val="00640534"/>
    <w:rsid w:val="0064185D"/>
    <w:rsid w:val="006421AF"/>
    <w:rsid w:val="00643DE1"/>
    <w:rsid w:val="00643FD7"/>
    <w:rsid w:val="00644CF4"/>
    <w:rsid w:val="00647FC4"/>
    <w:rsid w:val="00652046"/>
    <w:rsid w:val="00652ED7"/>
    <w:rsid w:val="00654AB5"/>
    <w:rsid w:val="006562B8"/>
    <w:rsid w:val="006568BD"/>
    <w:rsid w:val="00657E1D"/>
    <w:rsid w:val="00660A8D"/>
    <w:rsid w:val="00661FA6"/>
    <w:rsid w:val="006628C2"/>
    <w:rsid w:val="006630D2"/>
    <w:rsid w:val="00663289"/>
    <w:rsid w:val="006632C1"/>
    <w:rsid w:val="006652AA"/>
    <w:rsid w:val="00666385"/>
    <w:rsid w:val="00666DD8"/>
    <w:rsid w:val="00673D6A"/>
    <w:rsid w:val="00674710"/>
    <w:rsid w:val="00674BB4"/>
    <w:rsid w:val="00677681"/>
    <w:rsid w:val="0068029E"/>
    <w:rsid w:val="006824D0"/>
    <w:rsid w:val="00682989"/>
    <w:rsid w:val="0068395F"/>
    <w:rsid w:val="00684777"/>
    <w:rsid w:val="006862F1"/>
    <w:rsid w:val="00692407"/>
    <w:rsid w:val="00693430"/>
    <w:rsid w:val="006948F7"/>
    <w:rsid w:val="00694AA0"/>
    <w:rsid w:val="00694DEF"/>
    <w:rsid w:val="00696D25"/>
    <w:rsid w:val="006A0055"/>
    <w:rsid w:val="006A01FD"/>
    <w:rsid w:val="006A0510"/>
    <w:rsid w:val="006A193A"/>
    <w:rsid w:val="006A3812"/>
    <w:rsid w:val="006A4325"/>
    <w:rsid w:val="006A5FF0"/>
    <w:rsid w:val="006B0FAE"/>
    <w:rsid w:val="006B2701"/>
    <w:rsid w:val="006B5B9D"/>
    <w:rsid w:val="006B791D"/>
    <w:rsid w:val="006B79C8"/>
    <w:rsid w:val="006C2931"/>
    <w:rsid w:val="006C314B"/>
    <w:rsid w:val="006C31C7"/>
    <w:rsid w:val="006C705B"/>
    <w:rsid w:val="006D037D"/>
    <w:rsid w:val="006D37D7"/>
    <w:rsid w:val="006D3CC8"/>
    <w:rsid w:val="006D513B"/>
    <w:rsid w:val="006D5170"/>
    <w:rsid w:val="006D6119"/>
    <w:rsid w:val="006D628B"/>
    <w:rsid w:val="006D6C79"/>
    <w:rsid w:val="006E01F3"/>
    <w:rsid w:val="006E5056"/>
    <w:rsid w:val="006E788A"/>
    <w:rsid w:val="006F1B88"/>
    <w:rsid w:val="006F2701"/>
    <w:rsid w:val="006F30AE"/>
    <w:rsid w:val="006F4855"/>
    <w:rsid w:val="006F5766"/>
    <w:rsid w:val="00701544"/>
    <w:rsid w:val="00703F56"/>
    <w:rsid w:val="007061E1"/>
    <w:rsid w:val="007062AC"/>
    <w:rsid w:val="00706E80"/>
    <w:rsid w:val="007078AF"/>
    <w:rsid w:val="007120CE"/>
    <w:rsid w:val="00712209"/>
    <w:rsid w:val="00712F33"/>
    <w:rsid w:val="0071424B"/>
    <w:rsid w:val="00716339"/>
    <w:rsid w:val="00717D50"/>
    <w:rsid w:val="00720008"/>
    <w:rsid w:val="007204F4"/>
    <w:rsid w:val="00720A3E"/>
    <w:rsid w:val="00720B0C"/>
    <w:rsid w:val="00720BF8"/>
    <w:rsid w:val="0072190B"/>
    <w:rsid w:val="00723A1C"/>
    <w:rsid w:val="00724743"/>
    <w:rsid w:val="0072589A"/>
    <w:rsid w:val="0072589C"/>
    <w:rsid w:val="00725A3F"/>
    <w:rsid w:val="007272EB"/>
    <w:rsid w:val="007303EF"/>
    <w:rsid w:val="00731317"/>
    <w:rsid w:val="00734BD3"/>
    <w:rsid w:val="0073616C"/>
    <w:rsid w:val="007377C9"/>
    <w:rsid w:val="00737FC2"/>
    <w:rsid w:val="0074422E"/>
    <w:rsid w:val="00745C5F"/>
    <w:rsid w:val="00746984"/>
    <w:rsid w:val="007471C1"/>
    <w:rsid w:val="00752191"/>
    <w:rsid w:val="00754094"/>
    <w:rsid w:val="007543F4"/>
    <w:rsid w:val="0075751A"/>
    <w:rsid w:val="007615C9"/>
    <w:rsid w:val="007615F8"/>
    <w:rsid w:val="007619C6"/>
    <w:rsid w:val="007627AF"/>
    <w:rsid w:val="007630DB"/>
    <w:rsid w:val="00763CE5"/>
    <w:rsid w:val="007643C5"/>
    <w:rsid w:val="0076713B"/>
    <w:rsid w:val="00767359"/>
    <w:rsid w:val="0077021C"/>
    <w:rsid w:val="00771321"/>
    <w:rsid w:val="007713EB"/>
    <w:rsid w:val="00773C86"/>
    <w:rsid w:val="00773CC8"/>
    <w:rsid w:val="007753CB"/>
    <w:rsid w:val="00777D40"/>
    <w:rsid w:val="007802F4"/>
    <w:rsid w:val="00782C09"/>
    <w:rsid w:val="0078345B"/>
    <w:rsid w:val="00783633"/>
    <w:rsid w:val="00784CC9"/>
    <w:rsid w:val="00785C89"/>
    <w:rsid w:val="00786218"/>
    <w:rsid w:val="00790E49"/>
    <w:rsid w:val="0079130C"/>
    <w:rsid w:val="00791BC6"/>
    <w:rsid w:val="00793E44"/>
    <w:rsid w:val="007940A0"/>
    <w:rsid w:val="007966E7"/>
    <w:rsid w:val="007A00BC"/>
    <w:rsid w:val="007A02D7"/>
    <w:rsid w:val="007A0E09"/>
    <w:rsid w:val="007A11FE"/>
    <w:rsid w:val="007A15FD"/>
    <w:rsid w:val="007A1DD9"/>
    <w:rsid w:val="007A3020"/>
    <w:rsid w:val="007A3124"/>
    <w:rsid w:val="007A4245"/>
    <w:rsid w:val="007A4FDC"/>
    <w:rsid w:val="007A514D"/>
    <w:rsid w:val="007A515E"/>
    <w:rsid w:val="007A6AF7"/>
    <w:rsid w:val="007A7197"/>
    <w:rsid w:val="007B19C7"/>
    <w:rsid w:val="007B24E0"/>
    <w:rsid w:val="007B2519"/>
    <w:rsid w:val="007B4790"/>
    <w:rsid w:val="007B5A68"/>
    <w:rsid w:val="007B5D6D"/>
    <w:rsid w:val="007B5DCC"/>
    <w:rsid w:val="007C0BCC"/>
    <w:rsid w:val="007C1A84"/>
    <w:rsid w:val="007C249D"/>
    <w:rsid w:val="007C3F66"/>
    <w:rsid w:val="007C4713"/>
    <w:rsid w:val="007C66C4"/>
    <w:rsid w:val="007C7F9A"/>
    <w:rsid w:val="007D23D6"/>
    <w:rsid w:val="007D268E"/>
    <w:rsid w:val="007D3008"/>
    <w:rsid w:val="007D52C8"/>
    <w:rsid w:val="007D5E1C"/>
    <w:rsid w:val="007D6900"/>
    <w:rsid w:val="007E0013"/>
    <w:rsid w:val="007E2643"/>
    <w:rsid w:val="007E3155"/>
    <w:rsid w:val="007E415D"/>
    <w:rsid w:val="007E498B"/>
    <w:rsid w:val="007E711E"/>
    <w:rsid w:val="007F38A5"/>
    <w:rsid w:val="007F5604"/>
    <w:rsid w:val="007F6504"/>
    <w:rsid w:val="00801827"/>
    <w:rsid w:val="0080212B"/>
    <w:rsid w:val="00802EF0"/>
    <w:rsid w:val="00803633"/>
    <w:rsid w:val="008037BE"/>
    <w:rsid w:val="00803A5E"/>
    <w:rsid w:val="008044D1"/>
    <w:rsid w:val="00804B4A"/>
    <w:rsid w:val="00805A5C"/>
    <w:rsid w:val="00805DDD"/>
    <w:rsid w:val="00806CE4"/>
    <w:rsid w:val="00807A2E"/>
    <w:rsid w:val="008109E6"/>
    <w:rsid w:val="008119D7"/>
    <w:rsid w:val="008122A6"/>
    <w:rsid w:val="008132F3"/>
    <w:rsid w:val="008135E9"/>
    <w:rsid w:val="0081648A"/>
    <w:rsid w:val="008168DE"/>
    <w:rsid w:val="00822810"/>
    <w:rsid w:val="0082361C"/>
    <w:rsid w:val="00823CA3"/>
    <w:rsid w:val="00824174"/>
    <w:rsid w:val="008256D5"/>
    <w:rsid w:val="00825B99"/>
    <w:rsid w:val="00826037"/>
    <w:rsid w:val="00827E3F"/>
    <w:rsid w:val="00830A07"/>
    <w:rsid w:val="008322CB"/>
    <w:rsid w:val="00832DE6"/>
    <w:rsid w:val="00832EEB"/>
    <w:rsid w:val="008335A4"/>
    <w:rsid w:val="00833E7C"/>
    <w:rsid w:val="0084171F"/>
    <w:rsid w:val="00841EAA"/>
    <w:rsid w:val="00843D37"/>
    <w:rsid w:val="00844659"/>
    <w:rsid w:val="00845851"/>
    <w:rsid w:val="00846506"/>
    <w:rsid w:val="00846918"/>
    <w:rsid w:val="00850395"/>
    <w:rsid w:val="00852710"/>
    <w:rsid w:val="00853F30"/>
    <w:rsid w:val="00856356"/>
    <w:rsid w:val="008569E0"/>
    <w:rsid w:val="00860C0E"/>
    <w:rsid w:val="00860D07"/>
    <w:rsid w:val="008619A4"/>
    <w:rsid w:val="00862763"/>
    <w:rsid w:val="00866586"/>
    <w:rsid w:val="008713CC"/>
    <w:rsid w:val="00873E24"/>
    <w:rsid w:val="008740DA"/>
    <w:rsid w:val="008745BB"/>
    <w:rsid w:val="00874E71"/>
    <w:rsid w:val="00875EBA"/>
    <w:rsid w:val="00880933"/>
    <w:rsid w:val="00884FA2"/>
    <w:rsid w:val="00885F52"/>
    <w:rsid w:val="00886CA2"/>
    <w:rsid w:val="008910DD"/>
    <w:rsid w:val="0089168A"/>
    <w:rsid w:val="008924AC"/>
    <w:rsid w:val="00892CC7"/>
    <w:rsid w:val="00892F51"/>
    <w:rsid w:val="00893B6A"/>
    <w:rsid w:val="00893CC1"/>
    <w:rsid w:val="00895BA5"/>
    <w:rsid w:val="008A0221"/>
    <w:rsid w:val="008A03F3"/>
    <w:rsid w:val="008A0698"/>
    <w:rsid w:val="008A32F5"/>
    <w:rsid w:val="008A3CE4"/>
    <w:rsid w:val="008A4135"/>
    <w:rsid w:val="008B022D"/>
    <w:rsid w:val="008B06AB"/>
    <w:rsid w:val="008B1879"/>
    <w:rsid w:val="008B46D1"/>
    <w:rsid w:val="008B577E"/>
    <w:rsid w:val="008B6203"/>
    <w:rsid w:val="008C03B1"/>
    <w:rsid w:val="008C09DA"/>
    <w:rsid w:val="008C1050"/>
    <w:rsid w:val="008C133B"/>
    <w:rsid w:val="008C1397"/>
    <w:rsid w:val="008C257A"/>
    <w:rsid w:val="008C3241"/>
    <w:rsid w:val="008C458A"/>
    <w:rsid w:val="008C4F5B"/>
    <w:rsid w:val="008C5B97"/>
    <w:rsid w:val="008D1A71"/>
    <w:rsid w:val="008D1CD5"/>
    <w:rsid w:val="008D1DB1"/>
    <w:rsid w:val="008D1F40"/>
    <w:rsid w:val="008D20F9"/>
    <w:rsid w:val="008D27AC"/>
    <w:rsid w:val="008D3916"/>
    <w:rsid w:val="008D57AD"/>
    <w:rsid w:val="008D5896"/>
    <w:rsid w:val="008D5E37"/>
    <w:rsid w:val="008E1769"/>
    <w:rsid w:val="008E1904"/>
    <w:rsid w:val="008E3658"/>
    <w:rsid w:val="008E425E"/>
    <w:rsid w:val="008F19A8"/>
    <w:rsid w:val="008F1F4E"/>
    <w:rsid w:val="008F47C6"/>
    <w:rsid w:val="008F4AD7"/>
    <w:rsid w:val="008F532E"/>
    <w:rsid w:val="0090307D"/>
    <w:rsid w:val="00903717"/>
    <w:rsid w:val="00903964"/>
    <w:rsid w:val="00905D48"/>
    <w:rsid w:val="0090677D"/>
    <w:rsid w:val="00910DCD"/>
    <w:rsid w:val="00913145"/>
    <w:rsid w:val="00913548"/>
    <w:rsid w:val="00913F1F"/>
    <w:rsid w:val="009142C4"/>
    <w:rsid w:val="00915322"/>
    <w:rsid w:val="009172D6"/>
    <w:rsid w:val="00917C9B"/>
    <w:rsid w:val="00920F79"/>
    <w:rsid w:val="009238C5"/>
    <w:rsid w:val="0092673E"/>
    <w:rsid w:val="009270D4"/>
    <w:rsid w:val="00927D8C"/>
    <w:rsid w:val="00930F04"/>
    <w:rsid w:val="009312A9"/>
    <w:rsid w:val="009323E6"/>
    <w:rsid w:val="0093289E"/>
    <w:rsid w:val="00933191"/>
    <w:rsid w:val="009331AA"/>
    <w:rsid w:val="00934042"/>
    <w:rsid w:val="0093504D"/>
    <w:rsid w:val="00940E00"/>
    <w:rsid w:val="0094188D"/>
    <w:rsid w:val="00943E22"/>
    <w:rsid w:val="009455D8"/>
    <w:rsid w:val="00946337"/>
    <w:rsid w:val="00950317"/>
    <w:rsid w:val="00950DC0"/>
    <w:rsid w:val="00950E3B"/>
    <w:rsid w:val="00950EDF"/>
    <w:rsid w:val="00952159"/>
    <w:rsid w:val="009535E8"/>
    <w:rsid w:val="009539B5"/>
    <w:rsid w:val="0095638D"/>
    <w:rsid w:val="00956F7F"/>
    <w:rsid w:val="009572AA"/>
    <w:rsid w:val="00960009"/>
    <w:rsid w:val="0096009A"/>
    <w:rsid w:val="00960432"/>
    <w:rsid w:val="00960CC2"/>
    <w:rsid w:val="00960CD4"/>
    <w:rsid w:val="00961C1C"/>
    <w:rsid w:val="00962FD2"/>
    <w:rsid w:val="0096379F"/>
    <w:rsid w:val="009656CF"/>
    <w:rsid w:val="009666DC"/>
    <w:rsid w:val="00971156"/>
    <w:rsid w:val="0097122F"/>
    <w:rsid w:val="0097221D"/>
    <w:rsid w:val="009722F6"/>
    <w:rsid w:val="009727EE"/>
    <w:rsid w:val="009736D5"/>
    <w:rsid w:val="009740D8"/>
    <w:rsid w:val="00975135"/>
    <w:rsid w:val="009751CD"/>
    <w:rsid w:val="00977242"/>
    <w:rsid w:val="00977373"/>
    <w:rsid w:val="009812AC"/>
    <w:rsid w:val="009815A8"/>
    <w:rsid w:val="009818F8"/>
    <w:rsid w:val="00983301"/>
    <w:rsid w:val="0098698F"/>
    <w:rsid w:val="0099077F"/>
    <w:rsid w:val="00990AE3"/>
    <w:rsid w:val="00990FAD"/>
    <w:rsid w:val="00991A86"/>
    <w:rsid w:val="009A0897"/>
    <w:rsid w:val="009A15AF"/>
    <w:rsid w:val="009A680D"/>
    <w:rsid w:val="009B2F65"/>
    <w:rsid w:val="009B5589"/>
    <w:rsid w:val="009B6398"/>
    <w:rsid w:val="009B6525"/>
    <w:rsid w:val="009B68D5"/>
    <w:rsid w:val="009B7B67"/>
    <w:rsid w:val="009C156D"/>
    <w:rsid w:val="009C1ECB"/>
    <w:rsid w:val="009C3BE7"/>
    <w:rsid w:val="009D0626"/>
    <w:rsid w:val="009D0C7D"/>
    <w:rsid w:val="009D1364"/>
    <w:rsid w:val="009D1E36"/>
    <w:rsid w:val="009D20B0"/>
    <w:rsid w:val="009D2613"/>
    <w:rsid w:val="009D2FD6"/>
    <w:rsid w:val="009D4923"/>
    <w:rsid w:val="009D4C82"/>
    <w:rsid w:val="009D6E0D"/>
    <w:rsid w:val="009E0955"/>
    <w:rsid w:val="009E0DA4"/>
    <w:rsid w:val="009E3C8E"/>
    <w:rsid w:val="009E6565"/>
    <w:rsid w:val="009E698B"/>
    <w:rsid w:val="009E76C6"/>
    <w:rsid w:val="009F064D"/>
    <w:rsid w:val="009F118D"/>
    <w:rsid w:val="009F2B69"/>
    <w:rsid w:val="009F357F"/>
    <w:rsid w:val="009F42C8"/>
    <w:rsid w:val="009F623A"/>
    <w:rsid w:val="009F6439"/>
    <w:rsid w:val="009F6576"/>
    <w:rsid w:val="00A0005C"/>
    <w:rsid w:val="00A039B1"/>
    <w:rsid w:val="00A04F8A"/>
    <w:rsid w:val="00A0511B"/>
    <w:rsid w:val="00A05B24"/>
    <w:rsid w:val="00A119E9"/>
    <w:rsid w:val="00A1286A"/>
    <w:rsid w:val="00A12CD6"/>
    <w:rsid w:val="00A13792"/>
    <w:rsid w:val="00A13846"/>
    <w:rsid w:val="00A141C5"/>
    <w:rsid w:val="00A16043"/>
    <w:rsid w:val="00A16CE5"/>
    <w:rsid w:val="00A17D6A"/>
    <w:rsid w:val="00A2048A"/>
    <w:rsid w:val="00A24B50"/>
    <w:rsid w:val="00A24F46"/>
    <w:rsid w:val="00A263E1"/>
    <w:rsid w:val="00A26B42"/>
    <w:rsid w:val="00A311AE"/>
    <w:rsid w:val="00A3236A"/>
    <w:rsid w:val="00A33D38"/>
    <w:rsid w:val="00A35739"/>
    <w:rsid w:val="00A4066E"/>
    <w:rsid w:val="00A420B1"/>
    <w:rsid w:val="00A42B88"/>
    <w:rsid w:val="00A45CCD"/>
    <w:rsid w:val="00A47393"/>
    <w:rsid w:val="00A47B89"/>
    <w:rsid w:val="00A50251"/>
    <w:rsid w:val="00A53357"/>
    <w:rsid w:val="00A5371F"/>
    <w:rsid w:val="00A54E61"/>
    <w:rsid w:val="00A556FD"/>
    <w:rsid w:val="00A6019A"/>
    <w:rsid w:val="00A60FF3"/>
    <w:rsid w:val="00A62DEA"/>
    <w:rsid w:val="00A63C9C"/>
    <w:rsid w:val="00A64E34"/>
    <w:rsid w:val="00A661CB"/>
    <w:rsid w:val="00A66607"/>
    <w:rsid w:val="00A70AF1"/>
    <w:rsid w:val="00A7103E"/>
    <w:rsid w:val="00A71AB5"/>
    <w:rsid w:val="00A7316D"/>
    <w:rsid w:val="00A7363F"/>
    <w:rsid w:val="00A745D6"/>
    <w:rsid w:val="00A76472"/>
    <w:rsid w:val="00A7681D"/>
    <w:rsid w:val="00A80217"/>
    <w:rsid w:val="00A81946"/>
    <w:rsid w:val="00A83E86"/>
    <w:rsid w:val="00A85454"/>
    <w:rsid w:val="00A85998"/>
    <w:rsid w:val="00A85E7C"/>
    <w:rsid w:val="00A90096"/>
    <w:rsid w:val="00A93E6F"/>
    <w:rsid w:val="00A95636"/>
    <w:rsid w:val="00A963FF"/>
    <w:rsid w:val="00AA1BF3"/>
    <w:rsid w:val="00AA4C0D"/>
    <w:rsid w:val="00AA4E6A"/>
    <w:rsid w:val="00AA5F2B"/>
    <w:rsid w:val="00AA7481"/>
    <w:rsid w:val="00AB069C"/>
    <w:rsid w:val="00AB4697"/>
    <w:rsid w:val="00AB5518"/>
    <w:rsid w:val="00AB6C57"/>
    <w:rsid w:val="00AB6D6D"/>
    <w:rsid w:val="00AB7702"/>
    <w:rsid w:val="00AC014F"/>
    <w:rsid w:val="00AC18D6"/>
    <w:rsid w:val="00AC190C"/>
    <w:rsid w:val="00AC2684"/>
    <w:rsid w:val="00AC3836"/>
    <w:rsid w:val="00AC5817"/>
    <w:rsid w:val="00AC6011"/>
    <w:rsid w:val="00AC6037"/>
    <w:rsid w:val="00AC6157"/>
    <w:rsid w:val="00AC7B29"/>
    <w:rsid w:val="00AC7ECF"/>
    <w:rsid w:val="00AC7F1C"/>
    <w:rsid w:val="00AD0238"/>
    <w:rsid w:val="00AD08EF"/>
    <w:rsid w:val="00AD0AAB"/>
    <w:rsid w:val="00AD0B22"/>
    <w:rsid w:val="00AD0C1C"/>
    <w:rsid w:val="00AD0D0B"/>
    <w:rsid w:val="00AD1882"/>
    <w:rsid w:val="00AD2948"/>
    <w:rsid w:val="00AD43BB"/>
    <w:rsid w:val="00AD4725"/>
    <w:rsid w:val="00AD60F4"/>
    <w:rsid w:val="00AD6D0D"/>
    <w:rsid w:val="00AD7101"/>
    <w:rsid w:val="00AD7769"/>
    <w:rsid w:val="00AE04AD"/>
    <w:rsid w:val="00AE10C4"/>
    <w:rsid w:val="00AE3599"/>
    <w:rsid w:val="00AE37FC"/>
    <w:rsid w:val="00AE5577"/>
    <w:rsid w:val="00AE56C2"/>
    <w:rsid w:val="00AF15DE"/>
    <w:rsid w:val="00AF28B7"/>
    <w:rsid w:val="00AF36C1"/>
    <w:rsid w:val="00AF654D"/>
    <w:rsid w:val="00B005B2"/>
    <w:rsid w:val="00B01894"/>
    <w:rsid w:val="00B0285B"/>
    <w:rsid w:val="00B036E9"/>
    <w:rsid w:val="00B03A87"/>
    <w:rsid w:val="00B03DA4"/>
    <w:rsid w:val="00B05F1B"/>
    <w:rsid w:val="00B07A20"/>
    <w:rsid w:val="00B10969"/>
    <w:rsid w:val="00B1351E"/>
    <w:rsid w:val="00B15696"/>
    <w:rsid w:val="00B15DDD"/>
    <w:rsid w:val="00B1630D"/>
    <w:rsid w:val="00B179E6"/>
    <w:rsid w:val="00B17F87"/>
    <w:rsid w:val="00B2122B"/>
    <w:rsid w:val="00B21E75"/>
    <w:rsid w:val="00B23BC7"/>
    <w:rsid w:val="00B2411E"/>
    <w:rsid w:val="00B248A4"/>
    <w:rsid w:val="00B25C90"/>
    <w:rsid w:val="00B27319"/>
    <w:rsid w:val="00B30F9C"/>
    <w:rsid w:val="00B36B5D"/>
    <w:rsid w:val="00B36ED0"/>
    <w:rsid w:val="00B374A2"/>
    <w:rsid w:val="00B4079B"/>
    <w:rsid w:val="00B408E2"/>
    <w:rsid w:val="00B40D89"/>
    <w:rsid w:val="00B41D91"/>
    <w:rsid w:val="00B4244A"/>
    <w:rsid w:val="00B425C8"/>
    <w:rsid w:val="00B45AA1"/>
    <w:rsid w:val="00B476FE"/>
    <w:rsid w:val="00B51688"/>
    <w:rsid w:val="00B5175B"/>
    <w:rsid w:val="00B53392"/>
    <w:rsid w:val="00B54547"/>
    <w:rsid w:val="00B54EB1"/>
    <w:rsid w:val="00B56157"/>
    <w:rsid w:val="00B61491"/>
    <w:rsid w:val="00B61C0B"/>
    <w:rsid w:val="00B62B76"/>
    <w:rsid w:val="00B64EC0"/>
    <w:rsid w:val="00B66848"/>
    <w:rsid w:val="00B70773"/>
    <w:rsid w:val="00B7119C"/>
    <w:rsid w:val="00B712B3"/>
    <w:rsid w:val="00B72230"/>
    <w:rsid w:val="00B7550C"/>
    <w:rsid w:val="00B75D58"/>
    <w:rsid w:val="00B76B74"/>
    <w:rsid w:val="00B808CB"/>
    <w:rsid w:val="00B81575"/>
    <w:rsid w:val="00B82994"/>
    <w:rsid w:val="00B84D08"/>
    <w:rsid w:val="00B853CF"/>
    <w:rsid w:val="00B857E5"/>
    <w:rsid w:val="00B90AB9"/>
    <w:rsid w:val="00B9163D"/>
    <w:rsid w:val="00B91E0C"/>
    <w:rsid w:val="00B9564D"/>
    <w:rsid w:val="00BA1191"/>
    <w:rsid w:val="00BA19EE"/>
    <w:rsid w:val="00BA2F8B"/>
    <w:rsid w:val="00BA36EC"/>
    <w:rsid w:val="00BA59EE"/>
    <w:rsid w:val="00BA5E33"/>
    <w:rsid w:val="00BA5E7D"/>
    <w:rsid w:val="00BB2384"/>
    <w:rsid w:val="00BB25B4"/>
    <w:rsid w:val="00BB3D31"/>
    <w:rsid w:val="00BC071C"/>
    <w:rsid w:val="00BC2032"/>
    <w:rsid w:val="00BC3E11"/>
    <w:rsid w:val="00BC782E"/>
    <w:rsid w:val="00BD253E"/>
    <w:rsid w:val="00BD4C14"/>
    <w:rsid w:val="00BD5A56"/>
    <w:rsid w:val="00BD750A"/>
    <w:rsid w:val="00BD7710"/>
    <w:rsid w:val="00BE19CD"/>
    <w:rsid w:val="00BE2F05"/>
    <w:rsid w:val="00BE738A"/>
    <w:rsid w:val="00BE772B"/>
    <w:rsid w:val="00BE7C4E"/>
    <w:rsid w:val="00BF0340"/>
    <w:rsid w:val="00BF0DB4"/>
    <w:rsid w:val="00BF1679"/>
    <w:rsid w:val="00BF2877"/>
    <w:rsid w:val="00BF2F29"/>
    <w:rsid w:val="00BF334D"/>
    <w:rsid w:val="00BF458E"/>
    <w:rsid w:val="00BF46B6"/>
    <w:rsid w:val="00BF77B2"/>
    <w:rsid w:val="00BF7904"/>
    <w:rsid w:val="00BF7BDF"/>
    <w:rsid w:val="00C00405"/>
    <w:rsid w:val="00C02DE1"/>
    <w:rsid w:val="00C03A1F"/>
    <w:rsid w:val="00C03D91"/>
    <w:rsid w:val="00C05462"/>
    <w:rsid w:val="00C06A05"/>
    <w:rsid w:val="00C07BC6"/>
    <w:rsid w:val="00C1095C"/>
    <w:rsid w:val="00C109CF"/>
    <w:rsid w:val="00C10C8E"/>
    <w:rsid w:val="00C141AA"/>
    <w:rsid w:val="00C14A92"/>
    <w:rsid w:val="00C15B74"/>
    <w:rsid w:val="00C16EC0"/>
    <w:rsid w:val="00C20503"/>
    <w:rsid w:val="00C206E9"/>
    <w:rsid w:val="00C20984"/>
    <w:rsid w:val="00C21881"/>
    <w:rsid w:val="00C22761"/>
    <w:rsid w:val="00C22ABF"/>
    <w:rsid w:val="00C232F3"/>
    <w:rsid w:val="00C240C8"/>
    <w:rsid w:val="00C242C6"/>
    <w:rsid w:val="00C2480C"/>
    <w:rsid w:val="00C26F86"/>
    <w:rsid w:val="00C31035"/>
    <w:rsid w:val="00C31A07"/>
    <w:rsid w:val="00C32478"/>
    <w:rsid w:val="00C32D62"/>
    <w:rsid w:val="00C34565"/>
    <w:rsid w:val="00C3531A"/>
    <w:rsid w:val="00C360D8"/>
    <w:rsid w:val="00C363EC"/>
    <w:rsid w:val="00C368A0"/>
    <w:rsid w:val="00C368A7"/>
    <w:rsid w:val="00C37CDD"/>
    <w:rsid w:val="00C37D0B"/>
    <w:rsid w:val="00C43DB4"/>
    <w:rsid w:val="00C43DFB"/>
    <w:rsid w:val="00C45313"/>
    <w:rsid w:val="00C46644"/>
    <w:rsid w:val="00C46D83"/>
    <w:rsid w:val="00C47D36"/>
    <w:rsid w:val="00C506BB"/>
    <w:rsid w:val="00C50C60"/>
    <w:rsid w:val="00C53B18"/>
    <w:rsid w:val="00C53C63"/>
    <w:rsid w:val="00C54FA0"/>
    <w:rsid w:val="00C56380"/>
    <w:rsid w:val="00C56E86"/>
    <w:rsid w:val="00C57C43"/>
    <w:rsid w:val="00C6073D"/>
    <w:rsid w:val="00C61241"/>
    <w:rsid w:val="00C61FEE"/>
    <w:rsid w:val="00C62FF0"/>
    <w:rsid w:val="00C63307"/>
    <w:rsid w:val="00C66204"/>
    <w:rsid w:val="00C674FF"/>
    <w:rsid w:val="00C7009C"/>
    <w:rsid w:val="00C715EE"/>
    <w:rsid w:val="00C72D4A"/>
    <w:rsid w:val="00C730BB"/>
    <w:rsid w:val="00C74B89"/>
    <w:rsid w:val="00C74EE6"/>
    <w:rsid w:val="00C75A27"/>
    <w:rsid w:val="00C761FB"/>
    <w:rsid w:val="00C81381"/>
    <w:rsid w:val="00C81BD5"/>
    <w:rsid w:val="00C8369B"/>
    <w:rsid w:val="00C83BBE"/>
    <w:rsid w:val="00C83FCF"/>
    <w:rsid w:val="00C85B82"/>
    <w:rsid w:val="00C86000"/>
    <w:rsid w:val="00C863A5"/>
    <w:rsid w:val="00C8666E"/>
    <w:rsid w:val="00C87D53"/>
    <w:rsid w:val="00C9102E"/>
    <w:rsid w:val="00C91742"/>
    <w:rsid w:val="00C91B5C"/>
    <w:rsid w:val="00C91F96"/>
    <w:rsid w:val="00C93A9A"/>
    <w:rsid w:val="00C94F9E"/>
    <w:rsid w:val="00C9622E"/>
    <w:rsid w:val="00CA0306"/>
    <w:rsid w:val="00CA08FC"/>
    <w:rsid w:val="00CA188C"/>
    <w:rsid w:val="00CA246F"/>
    <w:rsid w:val="00CA2A12"/>
    <w:rsid w:val="00CA34CA"/>
    <w:rsid w:val="00CA363E"/>
    <w:rsid w:val="00CA3DE0"/>
    <w:rsid w:val="00CA501B"/>
    <w:rsid w:val="00CA5283"/>
    <w:rsid w:val="00CA5A1D"/>
    <w:rsid w:val="00CA62A0"/>
    <w:rsid w:val="00CA672C"/>
    <w:rsid w:val="00CA68CC"/>
    <w:rsid w:val="00CA7417"/>
    <w:rsid w:val="00CB1B24"/>
    <w:rsid w:val="00CB2734"/>
    <w:rsid w:val="00CB3E87"/>
    <w:rsid w:val="00CB4ADE"/>
    <w:rsid w:val="00CB4F3A"/>
    <w:rsid w:val="00CB5E1A"/>
    <w:rsid w:val="00CB79D2"/>
    <w:rsid w:val="00CC14FA"/>
    <w:rsid w:val="00CC156F"/>
    <w:rsid w:val="00CC1B57"/>
    <w:rsid w:val="00CC4DB5"/>
    <w:rsid w:val="00CC616F"/>
    <w:rsid w:val="00CC6892"/>
    <w:rsid w:val="00CC76CE"/>
    <w:rsid w:val="00CD743D"/>
    <w:rsid w:val="00CD745E"/>
    <w:rsid w:val="00CE1310"/>
    <w:rsid w:val="00CE2FE8"/>
    <w:rsid w:val="00CE3F7C"/>
    <w:rsid w:val="00CE5026"/>
    <w:rsid w:val="00CE71FF"/>
    <w:rsid w:val="00CE7E69"/>
    <w:rsid w:val="00CF2B77"/>
    <w:rsid w:val="00CF5359"/>
    <w:rsid w:val="00CF7AC8"/>
    <w:rsid w:val="00D00D44"/>
    <w:rsid w:val="00D0161D"/>
    <w:rsid w:val="00D018E0"/>
    <w:rsid w:val="00D02DDB"/>
    <w:rsid w:val="00D0577C"/>
    <w:rsid w:val="00D07087"/>
    <w:rsid w:val="00D10FD2"/>
    <w:rsid w:val="00D13970"/>
    <w:rsid w:val="00D13F58"/>
    <w:rsid w:val="00D15BF7"/>
    <w:rsid w:val="00D17F58"/>
    <w:rsid w:val="00D215A4"/>
    <w:rsid w:val="00D23183"/>
    <w:rsid w:val="00D24D72"/>
    <w:rsid w:val="00D27D57"/>
    <w:rsid w:val="00D30141"/>
    <w:rsid w:val="00D309A7"/>
    <w:rsid w:val="00D32072"/>
    <w:rsid w:val="00D320CE"/>
    <w:rsid w:val="00D323C1"/>
    <w:rsid w:val="00D33232"/>
    <w:rsid w:val="00D34D77"/>
    <w:rsid w:val="00D34FBD"/>
    <w:rsid w:val="00D36663"/>
    <w:rsid w:val="00D36677"/>
    <w:rsid w:val="00D36B9E"/>
    <w:rsid w:val="00D374F6"/>
    <w:rsid w:val="00D37C85"/>
    <w:rsid w:val="00D43A61"/>
    <w:rsid w:val="00D44FCE"/>
    <w:rsid w:val="00D457D0"/>
    <w:rsid w:val="00D45C6C"/>
    <w:rsid w:val="00D47DBB"/>
    <w:rsid w:val="00D513C6"/>
    <w:rsid w:val="00D513E2"/>
    <w:rsid w:val="00D52115"/>
    <w:rsid w:val="00D52432"/>
    <w:rsid w:val="00D528A1"/>
    <w:rsid w:val="00D52D53"/>
    <w:rsid w:val="00D52F88"/>
    <w:rsid w:val="00D53F74"/>
    <w:rsid w:val="00D55661"/>
    <w:rsid w:val="00D55C84"/>
    <w:rsid w:val="00D566DB"/>
    <w:rsid w:val="00D56EC7"/>
    <w:rsid w:val="00D60B97"/>
    <w:rsid w:val="00D61C4A"/>
    <w:rsid w:val="00D627D7"/>
    <w:rsid w:val="00D629F2"/>
    <w:rsid w:val="00D63A88"/>
    <w:rsid w:val="00D63F1A"/>
    <w:rsid w:val="00D66DE1"/>
    <w:rsid w:val="00D70635"/>
    <w:rsid w:val="00D70E14"/>
    <w:rsid w:val="00D71E42"/>
    <w:rsid w:val="00D726FB"/>
    <w:rsid w:val="00D73690"/>
    <w:rsid w:val="00D800E0"/>
    <w:rsid w:val="00D80442"/>
    <w:rsid w:val="00D8102B"/>
    <w:rsid w:val="00D81D42"/>
    <w:rsid w:val="00D83DB7"/>
    <w:rsid w:val="00D83F38"/>
    <w:rsid w:val="00D857A6"/>
    <w:rsid w:val="00D87749"/>
    <w:rsid w:val="00D90118"/>
    <w:rsid w:val="00D91734"/>
    <w:rsid w:val="00D91742"/>
    <w:rsid w:val="00D93046"/>
    <w:rsid w:val="00D9431C"/>
    <w:rsid w:val="00D9669A"/>
    <w:rsid w:val="00D97CD5"/>
    <w:rsid w:val="00DA3F5E"/>
    <w:rsid w:val="00DA46CE"/>
    <w:rsid w:val="00DA64CD"/>
    <w:rsid w:val="00DB0A78"/>
    <w:rsid w:val="00DB15BA"/>
    <w:rsid w:val="00DB2359"/>
    <w:rsid w:val="00DB4C3E"/>
    <w:rsid w:val="00DB4EA5"/>
    <w:rsid w:val="00DB4F37"/>
    <w:rsid w:val="00DB5F81"/>
    <w:rsid w:val="00DC028C"/>
    <w:rsid w:val="00DC18DB"/>
    <w:rsid w:val="00DC3D0F"/>
    <w:rsid w:val="00DC4ED3"/>
    <w:rsid w:val="00DC5106"/>
    <w:rsid w:val="00DC54DB"/>
    <w:rsid w:val="00DC58E9"/>
    <w:rsid w:val="00DC5903"/>
    <w:rsid w:val="00DD255A"/>
    <w:rsid w:val="00DD2A78"/>
    <w:rsid w:val="00DD30E4"/>
    <w:rsid w:val="00DD3B13"/>
    <w:rsid w:val="00DD42D4"/>
    <w:rsid w:val="00DD4B7E"/>
    <w:rsid w:val="00DD52B1"/>
    <w:rsid w:val="00DD59F0"/>
    <w:rsid w:val="00DD62E4"/>
    <w:rsid w:val="00DD6C7A"/>
    <w:rsid w:val="00DD730B"/>
    <w:rsid w:val="00DD7FF1"/>
    <w:rsid w:val="00DE12BD"/>
    <w:rsid w:val="00DE1B6B"/>
    <w:rsid w:val="00DE1F85"/>
    <w:rsid w:val="00DE2401"/>
    <w:rsid w:val="00DE4C37"/>
    <w:rsid w:val="00DE4EF9"/>
    <w:rsid w:val="00DF1053"/>
    <w:rsid w:val="00DF183E"/>
    <w:rsid w:val="00DF392D"/>
    <w:rsid w:val="00DF4D0D"/>
    <w:rsid w:val="00DF5697"/>
    <w:rsid w:val="00DF7235"/>
    <w:rsid w:val="00DF7E49"/>
    <w:rsid w:val="00E01438"/>
    <w:rsid w:val="00E0203B"/>
    <w:rsid w:val="00E02F47"/>
    <w:rsid w:val="00E0466D"/>
    <w:rsid w:val="00E072AE"/>
    <w:rsid w:val="00E1031C"/>
    <w:rsid w:val="00E116D6"/>
    <w:rsid w:val="00E12BC0"/>
    <w:rsid w:val="00E13495"/>
    <w:rsid w:val="00E14944"/>
    <w:rsid w:val="00E161E3"/>
    <w:rsid w:val="00E22D6D"/>
    <w:rsid w:val="00E25446"/>
    <w:rsid w:val="00E25E62"/>
    <w:rsid w:val="00E26095"/>
    <w:rsid w:val="00E260F9"/>
    <w:rsid w:val="00E270C2"/>
    <w:rsid w:val="00E27637"/>
    <w:rsid w:val="00E325A8"/>
    <w:rsid w:val="00E33233"/>
    <w:rsid w:val="00E3330B"/>
    <w:rsid w:val="00E35F88"/>
    <w:rsid w:val="00E374F4"/>
    <w:rsid w:val="00E37F2F"/>
    <w:rsid w:val="00E4170E"/>
    <w:rsid w:val="00E42346"/>
    <w:rsid w:val="00E42CB6"/>
    <w:rsid w:val="00E460C8"/>
    <w:rsid w:val="00E46DCE"/>
    <w:rsid w:val="00E51B29"/>
    <w:rsid w:val="00E52D09"/>
    <w:rsid w:val="00E53FDF"/>
    <w:rsid w:val="00E56AA2"/>
    <w:rsid w:val="00E57F5D"/>
    <w:rsid w:val="00E607DD"/>
    <w:rsid w:val="00E60C59"/>
    <w:rsid w:val="00E63104"/>
    <w:rsid w:val="00E6574D"/>
    <w:rsid w:val="00E663CE"/>
    <w:rsid w:val="00E705BC"/>
    <w:rsid w:val="00E70BFA"/>
    <w:rsid w:val="00E70F76"/>
    <w:rsid w:val="00E719CB"/>
    <w:rsid w:val="00E72E24"/>
    <w:rsid w:val="00E75F86"/>
    <w:rsid w:val="00E76153"/>
    <w:rsid w:val="00E76763"/>
    <w:rsid w:val="00E8104F"/>
    <w:rsid w:val="00E8351E"/>
    <w:rsid w:val="00E83FFF"/>
    <w:rsid w:val="00E92FC8"/>
    <w:rsid w:val="00E93388"/>
    <w:rsid w:val="00E9438C"/>
    <w:rsid w:val="00E94E30"/>
    <w:rsid w:val="00E969BB"/>
    <w:rsid w:val="00EA0768"/>
    <w:rsid w:val="00EA09AE"/>
    <w:rsid w:val="00EA1310"/>
    <w:rsid w:val="00EA6F40"/>
    <w:rsid w:val="00EA776C"/>
    <w:rsid w:val="00EB035F"/>
    <w:rsid w:val="00EB07E5"/>
    <w:rsid w:val="00EB1138"/>
    <w:rsid w:val="00EB1331"/>
    <w:rsid w:val="00EB28AC"/>
    <w:rsid w:val="00EB35BA"/>
    <w:rsid w:val="00EB397B"/>
    <w:rsid w:val="00EB772A"/>
    <w:rsid w:val="00EB7DCE"/>
    <w:rsid w:val="00EC0578"/>
    <w:rsid w:val="00EC07DF"/>
    <w:rsid w:val="00EC1B74"/>
    <w:rsid w:val="00EC2272"/>
    <w:rsid w:val="00EC6A6E"/>
    <w:rsid w:val="00EC6CA9"/>
    <w:rsid w:val="00EC6DF4"/>
    <w:rsid w:val="00EC7643"/>
    <w:rsid w:val="00EC7D8C"/>
    <w:rsid w:val="00ED2122"/>
    <w:rsid w:val="00ED2ED7"/>
    <w:rsid w:val="00ED3B7A"/>
    <w:rsid w:val="00ED4962"/>
    <w:rsid w:val="00ED4E55"/>
    <w:rsid w:val="00ED678B"/>
    <w:rsid w:val="00ED784F"/>
    <w:rsid w:val="00EE0736"/>
    <w:rsid w:val="00EE6D1E"/>
    <w:rsid w:val="00EF2F74"/>
    <w:rsid w:val="00EF369F"/>
    <w:rsid w:val="00EF4055"/>
    <w:rsid w:val="00EF47CC"/>
    <w:rsid w:val="00EF50C3"/>
    <w:rsid w:val="00F009EB"/>
    <w:rsid w:val="00F01DE5"/>
    <w:rsid w:val="00F02688"/>
    <w:rsid w:val="00F02B5E"/>
    <w:rsid w:val="00F033F2"/>
    <w:rsid w:val="00F0399E"/>
    <w:rsid w:val="00F0483C"/>
    <w:rsid w:val="00F057D5"/>
    <w:rsid w:val="00F0617D"/>
    <w:rsid w:val="00F07492"/>
    <w:rsid w:val="00F07BDF"/>
    <w:rsid w:val="00F1009B"/>
    <w:rsid w:val="00F11B7D"/>
    <w:rsid w:val="00F1279C"/>
    <w:rsid w:val="00F1312D"/>
    <w:rsid w:val="00F1374C"/>
    <w:rsid w:val="00F14727"/>
    <w:rsid w:val="00F15D79"/>
    <w:rsid w:val="00F16F84"/>
    <w:rsid w:val="00F17186"/>
    <w:rsid w:val="00F21F8B"/>
    <w:rsid w:val="00F226DB"/>
    <w:rsid w:val="00F23C05"/>
    <w:rsid w:val="00F25A6C"/>
    <w:rsid w:val="00F27799"/>
    <w:rsid w:val="00F27F99"/>
    <w:rsid w:val="00F30837"/>
    <w:rsid w:val="00F3094C"/>
    <w:rsid w:val="00F31695"/>
    <w:rsid w:val="00F346B4"/>
    <w:rsid w:val="00F346F4"/>
    <w:rsid w:val="00F347DA"/>
    <w:rsid w:val="00F3574F"/>
    <w:rsid w:val="00F45177"/>
    <w:rsid w:val="00F45746"/>
    <w:rsid w:val="00F458B7"/>
    <w:rsid w:val="00F45C47"/>
    <w:rsid w:val="00F47199"/>
    <w:rsid w:val="00F533D0"/>
    <w:rsid w:val="00F54280"/>
    <w:rsid w:val="00F549C6"/>
    <w:rsid w:val="00F56CC2"/>
    <w:rsid w:val="00F57586"/>
    <w:rsid w:val="00F61922"/>
    <w:rsid w:val="00F623A6"/>
    <w:rsid w:val="00F6710D"/>
    <w:rsid w:val="00F72654"/>
    <w:rsid w:val="00F737BC"/>
    <w:rsid w:val="00F73EBB"/>
    <w:rsid w:val="00F74300"/>
    <w:rsid w:val="00F75E56"/>
    <w:rsid w:val="00F7773E"/>
    <w:rsid w:val="00F77B75"/>
    <w:rsid w:val="00F81BE9"/>
    <w:rsid w:val="00F83F60"/>
    <w:rsid w:val="00F845E7"/>
    <w:rsid w:val="00F84B09"/>
    <w:rsid w:val="00F85E93"/>
    <w:rsid w:val="00F866A8"/>
    <w:rsid w:val="00F874EE"/>
    <w:rsid w:val="00F87BE3"/>
    <w:rsid w:val="00F87F2F"/>
    <w:rsid w:val="00F90639"/>
    <w:rsid w:val="00F91DA1"/>
    <w:rsid w:val="00F92117"/>
    <w:rsid w:val="00F925FA"/>
    <w:rsid w:val="00F94154"/>
    <w:rsid w:val="00F94C1D"/>
    <w:rsid w:val="00F967A2"/>
    <w:rsid w:val="00F97B30"/>
    <w:rsid w:val="00FA023A"/>
    <w:rsid w:val="00FA07F5"/>
    <w:rsid w:val="00FA092F"/>
    <w:rsid w:val="00FA385A"/>
    <w:rsid w:val="00FA52E1"/>
    <w:rsid w:val="00FA6841"/>
    <w:rsid w:val="00FA7157"/>
    <w:rsid w:val="00FB0F42"/>
    <w:rsid w:val="00FB298E"/>
    <w:rsid w:val="00FB584E"/>
    <w:rsid w:val="00FB590F"/>
    <w:rsid w:val="00FC23AE"/>
    <w:rsid w:val="00FC2B95"/>
    <w:rsid w:val="00FC503B"/>
    <w:rsid w:val="00FC6DD3"/>
    <w:rsid w:val="00FD0D26"/>
    <w:rsid w:val="00FD1589"/>
    <w:rsid w:val="00FD249E"/>
    <w:rsid w:val="00FD296A"/>
    <w:rsid w:val="00FD4796"/>
    <w:rsid w:val="00FD66BB"/>
    <w:rsid w:val="00FE09A6"/>
    <w:rsid w:val="00FE26E1"/>
    <w:rsid w:val="00FE36A2"/>
    <w:rsid w:val="00FE4DFE"/>
    <w:rsid w:val="00FE4EF0"/>
    <w:rsid w:val="00FE4FEA"/>
    <w:rsid w:val="00FE6AC3"/>
    <w:rsid w:val="00FF08C8"/>
    <w:rsid w:val="00FF102B"/>
    <w:rsid w:val="00FF212F"/>
    <w:rsid w:val="00FF3347"/>
    <w:rsid w:val="00FF3B80"/>
  </w:rsids>
  <m:mathPr>
    <m:mathFont m:val="Cambria Math"/>
    <m:brkBin m:val="before"/>
    <m:brkBinSub m:val="--"/>
    <m:smallFrac m:val="0"/>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091">
          <o:proxy start="" idref="#_s1095" connectloc="0"/>
          <o:proxy end="" idref="#_s1093" connectloc="2"/>
        </o:r>
        <o:r id="V:Rule2" type="connector" idref="#_s1092">
          <o:proxy start="" idref="#_s1094" connectloc="0"/>
          <o:proxy end="" idref="#_s1093" connectloc="2"/>
        </o:r>
        <o:r id="V:Rule3" type="connector" idref="#_s1116">
          <o:proxy start="" idref="#_s1118" connectloc="0"/>
          <o:proxy end="" idref="#_s1117" connectloc="2"/>
        </o:r>
        <o:r id="V:Rule4" type="connector" idref="#_s1115">
          <o:proxy start="" idref="#_s1119" connectloc="0"/>
          <o:proxy end="" idref="#_s1117" connectloc="2"/>
        </o:r>
      </o:rules>
    </o:shapelayout>
  </w:shapeDefaults>
  <w:doNotEmbedSmartTags/>
  <w:decimalSymbol w:val="."/>
  <w:listSeparator w:val=","/>
  <w14:docId w14:val="63B1FE5D"/>
  <w15:chartTrackingRefBased/>
  <w15:docId w15:val="{3AB31832-0FE4-49B6-B6A6-61FB6A14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locked="1" w:uiPriority="99"/>
    <w:lsdException w:name="caption" w:locked="1" w:semiHidden="1" w:unhideWhenUsed="1" w:qFormat="1"/>
    <w:lsdException w:name="footnote reference" w:uiPriority="99"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9A"/>
    <w:rPr>
      <w:rFonts w:cs="Calibri"/>
      <w:sz w:val="22"/>
      <w:szCs w:val="22"/>
      <w:lang w:val="en-US" w:eastAsia="en-US"/>
    </w:rPr>
  </w:style>
  <w:style w:type="paragraph" w:styleId="Heading1">
    <w:name w:val="heading 1"/>
    <w:basedOn w:val="Normal"/>
    <w:next w:val="Normal"/>
    <w:link w:val="Heading1Char"/>
    <w:qFormat/>
    <w:locked/>
    <w:rsid w:val="007F38A5"/>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semiHidden/>
    <w:unhideWhenUsed/>
    <w:qFormat/>
    <w:locked/>
    <w:rsid w:val="00CA74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F38A5"/>
    <w:rPr>
      <w:rFonts w:ascii="Cambria" w:hAnsi="Cambria" w:cs="Times New Roman"/>
      <w:color w:val="365F91"/>
      <w:sz w:val="32"/>
      <w:szCs w:val="32"/>
      <w:lang w:val="en-US" w:eastAsia="en-US"/>
    </w:rPr>
  </w:style>
  <w:style w:type="paragraph" w:customStyle="1" w:styleId="CaracterCaracter1">
    <w:name w:val="Caracter Caracter1"/>
    <w:basedOn w:val="Normal"/>
    <w:rsid w:val="00D66DE1"/>
    <w:rPr>
      <w:rFonts w:ascii="Times New Roman" w:eastAsia="Times New Roman" w:hAnsi="Times New Roman" w:cs="Times New Roman"/>
      <w:sz w:val="24"/>
      <w:szCs w:val="24"/>
      <w:lang w:val="pl-PL" w:eastAsia="pl-PL"/>
    </w:rPr>
  </w:style>
  <w:style w:type="paragraph" w:styleId="ListParagraph">
    <w:name w:val="List Paragraph"/>
    <w:aliases w:val="Antes de enumeración,Normal bullet 2,Akapit z listą BS,List Paragraph1,Outlines a.b.c.,List_Paragraph,Multilevel para_II,Akapit z lista BS,body 2,Listă paragraf1,List Paragraph11,List Paragraph111,Listă colorată - Accentuare 11,Bullet,EC"/>
    <w:basedOn w:val="Normal"/>
    <w:link w:val="ListParagraphChar"/>
    <w:uiPriority w:val="34"/>
    <w:qFormat/>
    <w:rsid w:val="00D66DE1"/>
    <w:pPr>
      <w:ind w:left="720"/>
    </w:pPr>
    <w:rPr>
      <w:rFonts w:eastAsia="Times New Roman" w:cs="Times New Roman"/>
      <w:sz w:val="20"/>
      <w:szCs w:val="20"/>
    </w:rPr>
  </w:style>
  <w:style w:type="character" w:customStyle="1" w:styleId="ListParagraphChar">
    <w:name w:val="List Paragraph Char"/>
    <w:aliases w:val="Antes de enumeración Char,Normal bullet 2 Char,Akapit z listą BS Char,List Paragraph1 Char,Outlines a.b.c. Char,List_Paragraph Char,Multilevel para_II Char,Akapit z lista BS Char,body 2 Char,Listă paragraf1 Char,List Paragraph11 Char"/>
    <w:link w:val="ListParagraph"/>
    <w:uiPriority w:val="99"/>
    <w:qFormat/>
    <w:locked/>
    <w:rsid w:val="00D66DE1"/>
    <w:rPr>
      <w:rFonts w:ascii="Calibri" w:hAnsi="Calibri"/>
      <w:lang w:val="en-US" w:eastAsia="x-none"/>
    </w:rPr>
  </w:style>
  <w:style w:type="paragraph" w:styleId="Header">
    <w:name w:val="header"/>
    <w:basedOn w:val="Normal"/>
    <w:link w:val="HeaderChar"/>
    <w:uiPriority w:val="99"/>
    <w:rsid w:val="00D66DE1"/>
    <w:pPr>
      <w:tabs>
        <w:tab w:val="center" w:pos="4536"/>
        <w:tab w:val="right" w:pos="9072"/>
      </w:tabs>
    </w:pPr>
    <w:rPr>
      <w:rFonts w:eastAsia="Times New Roman" w:cs="Times New Roman"/>
      <w:sz w:val="20"/>
      <w:szCs w:val="20"/>
    </w:rPr>
  </w:style>
  <w:style w:type="character" w:customStyle="1" w:styleId="HeaderChar">
    <w:name w:val="Header Char"/>
    <w:link w:val="Header"/>
    <w:uiPriority w:val="99"/>
    <w:locked/>
    <w:rsid w:val="00D66DE1"/>
    <w:rPr>
      <w:rFonts w:ascii="Calibri" w:hAnsi="Calibri"/>
      <w:lang w:val="en-US" w:eastAsia="x-none"/>
    </w:rPr>
  </w:style>
  <w:style w:type="paragraph" w:styleId="Footer">
    <w:name w:val="footer"/>
    <w:basedOn w:val="Normal"/>
    <w:link w:val="FooterChar"/>
    <w:uiPriority w:val="99"/>
    <w:rsid w:val="00D66DE1"/>
    <w:pPr>
      <w:tabs>
        <w:tab w:val="center" w:pos="4536"/>
        <w:tab w:val="right" w:pos="9072"/>
      </w:tabs>
    </w:pPr>
    <w:rPr>
      <w:rFonts w:eastAsia="Times New Roman" w:cs="Times New Roman"/>
      <w:sz w:val="20"/>
      <w:szCs w:val="20"/>
    </w:rPr>
  </w:style>
  <w:style w:type="character" w:customStyle="1" w:styleId="FooterChar">
    <w:name w:val="Footer Char"/>
    <w:link w:val="Footer"/>
    <w:uiPriority w:val="99"/>
    <w:locked/>
    <w:rsid w:val="00D66DE1"/>
    <w:rPr>
      <w:rFonts w:ascii="Calibri" w:hAnsi="Calibri"/>
      <w:lang w:val="en-US" w:eastAsia="x-non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C37CDD"/>
    <w:rPr>
      <w:rFonts w:eastAsia="Times New Roman" w:cs="Times New Roman"/>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uiPriority w:val="99"/>
    <w:qFormat/>
    <w:locked/>
    <w:rsid w:val="00C37CDD"/>
    <w:rPr>
      <w:rFonts w:ascii="Calibri" w:hAnsi="Calibri"/>
      <w:sz w:val="20"/>
      <w:lang w:val="en-US" w:eastAsia="x-none"/>
    </w:rPr>
  </w:style>
  <w:style w:type="character" w:styleId="FootnoteReference">
    <w:name w:val="footnote reference"/>
    <w:aliases w:val="BVI fnr Char Char Caracter Char Caracter Char Caracter Char Caracter Char Caracter Char Char Char Char Char Char,Char Char1 Char Char Char Char Char Char Caracter1 Char Caracter Char Caracter Char Caracter Char Char Caracter Char,fr"/>
    <w:link w:val="CharChar1CharCharCharCharCharCharCaracter1CharCaracterCharCaracterCharCaracterCharCharCaracter"/>
    <w:uiPriority w:val="99"/>
    <w:qFormat/>
    <w:locked/>
    <w:rsid w:val="00C37CDD"/>
    <w:rPr>
      <w:rFonts w:cs="Times New Roman"/>
      <w:vertAlign w:val="superscript"/>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A05B24"/>
    <w:pPr>
      <w:spacing w:after="160" w:line="240" w:lineRule="exact"/>
    </w:pPr>
    <w:rPr>
      <w:rFonts w:eastAsia="Times New Roman" w:cs="Times New Roman"/>
      <w:sz w:val="20"/>
      <w:szCs w:val="20"/>
      <w:vertAlign w:val="superscript"/>
      <w:lang w:val="ro-RO" w:eastAsia="ro-RO"/>
    </w:rPr>
  </w:style>
  <w:style w:type="paragraph" w:styleId="BalloonText">
    <w:name w:val="Balloon Text"/>
    <w:basedOn w:val="Normal"/>
    <w:link w:val="BalloonTextChar"/>
    <w:semiHidden/>
    <w:rsid w:val="00C37CDD"/>
    <w:rPr>
      <w:rFonts w:ascii="Tahoma" w:eastAsia="Times New Roman" w:hAnsi="Tahoma" w:cs="Times New Roman"/>
      <w:sz w:val="16"/>
      <w:szCs w:val="20"/>
    </w:rPr>
  </w:style>
  <w:style w:type="character" w:customStyle="1" w:styleId="BalloonTextChar">
    <w:name w:val="Balloon Text Char"/>
    <w:link w:val="BalloonText"/>
    <w:semiHidden/>
    <w:locked/>
    <w:rsid w:val="00C37CDD"/>
    <w:rPr>
      <w:rFonts w:ascii="Tahoma" w:hAnsi="Tahoma"/>
      <w:sz w:val="16"/>
      <w:lang w:val="en-US" w:eastAsia="x-none"/>
    </w:rPr>
  </w:style>
  <w:style w:type="paragraph" w:customStyle="1" w:styleId="CharChar3CaracterCaracter1CharCharCaracterCaracter1CaracterCaracterCharCharCaracterCaracterCharCharCaracterCaracterCharCharCaracterCaracterCaracterCaracter1CharChar1Caracter">
    <w:name w:val="Char Char3 Caracter Caracter1 Char Char Caracter Caracter1 Caracter Caracter Char Char Caracter Caracter Char Char Caracter Caracter Char Char Caracter Caracter Caracter Caracter1 Char Char1 Caracter"/>
    <w:basedOn w:val="Normal"/>
    <w:rsid w:val="005866CD"/>
    <w:rPr>
      <w:rFonts w:ascii="Times New Roman" w:eastAsia="Times New Roman" w:hAnsi="Times New Roman" w:cs="Times New Roman"/>
      <w:sz w:val="24"/>
      <w:szCs w:val="24"/>
      <w:lang w:val="pl-PL" w:eastAsia="pl-PL"/>
    </w:rPr>
  </w:style>
  <w:style w:type="paragraph" w:customStyle="1" w:styleId="S1">
    <w:name w:val="S1"/>
    <w:basedOn w:val="Normal"/>
    <w:uiPriority w:val="99"/>
    <w:rsid w:val="00C46644"/>
    <w:pPr>
      <w:ind w:left="144" w:right="144" w:firstLine="720"/>
      <w:jc w:val="both"/>
    </w:pPr>
    <w:rPr>
      <w:rFonts w:ascii="TimesNewRomanPS" w:eastAsia="Times New Roman" w:hAnsi="TimesNewRomanPS" w:cs="Times New Roman"/>
      <w:sz w:val="36"/>
      <w:szCs w:val="20"/>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C46644"/>
    <w:pPr>
      <w:spacing w:after="160" w:line="240" w:lineRule="exact"/>
    </w:pPr>
    <w:rPr>
      <w:rFonts w:ascii="Tahoma" w:eastAsia="Times New Roman" w:hAnsi="Tahoma" w:cs="Times New Roman"/>
      <w:sz w:val="20"/>
      <w:szCs w:val="20"/>
    </w:rPr>
  </w:style>
  <w:style w:type="paragraph" w:customStyle="1" w:styleId="CaracterCaracter11">
    <w:name w:val="Caracter Caracter11"/>
    <w:basedOn w:val="Normal"/>
    <w:rsid w:val="00514A51"/>
    <w:rPr>
      <w:rFonts w:ascii="Times New Roman" w:eastAsia="Times New Roman" w:hAnsi="Times New Roman" w:cs="Times New Roman"/>
      <w:sz w:val="24"/>
      <w:szCs w:val="24"/>
      <w:lang w:val="pl-PL" w:eastAsia="pl-PL"/>
    </w:rPr>
  </w:style>
  <w:style w:type="paragraph" w:styleId="TOCHeading">
    <w:name w:val="TOC Heading"/>
    <w:basedOn w:val="Heading1"/>
    <w:next w:val="Normal"/>
    <w:uiPriority w:val="39"/>
    <w:qFormat/>
    <w:rsid w:val="007F38A5"/>
    <w:pPr>
      <w:spacing w:line="259" w:lineRule="auto"/>
      <w:outlineLvl w:val="9"/>
    </w:pPr>
  </w:style>
  <w:style w:type="paragraph" w:styleId="TOC1">
    <w:name w:val="toc 1"/>
    <w:basedOn w:val="Normal"/>
    <w:next w:val="Normal"/>
    <w:autoRedefine/>
    <w:uiPriority w:val="39"/>
    <w:locked/>
    <w:rsid w:val="000958D7"/>
    <w:pPr>
      <w:shd w:val="clear" w:color="auto" w:fill="E2EFD9" w:themeFill="accent6" w:themeFillTint="33"/>
      <w:tabs>
        <w:tab w:val="left" w:pos="284"/>
        <w:tab w:val="right" w:pos="9540"/>
      </w:tabs>
      <w:spacing w:before="360"/>
      <w:ind w:right="7"/>
      <w:jc w:val="both"/>
    </w:pPr>
    <w:rPr>
      <w:rFonts w:ascii="Tahoma" w:eastAsia="MS Mincho" w:hAnsi="Tahoma" w:cs="Tahoma"/>
      <w:b/>
      <w:bCs/>
      <w:caps/>
      <w:noProof/>
      <w:sz w:val="24"/>
      <w:szCs w:val="24"/>
      <w:shd w:val="clear" w:color="auto" w:fill="E2EFD9" w:themeFill="accent6" w:themeFillTint="33"/>
      <w:lang w:val="ro-RO" w:eastAsia="x-none"/>
    </w:rPr>
  </w:style>
  <w:style w:type="character" w:styleId="Hyperlink">
    <w:name w:val="Hyperlink"/>
    <w:uiPriority w:val="99"/>
    <w:rsid w:val="007F38A5"/>
    <w:rPr>
      <w:rFonts w:cs="Times New Roman"/>
      <w:color w:val="0000FF"/>
      <w:u w:val="single"/>
    </w:rPr>
  </w:style>
  <w:style w:type="paragraph" w:styleId="TOC2">
    <w:name w:val="toc 2"/>
    <w:basedOn w:val="Normal"/>
    <w:next w:val="Normal"/>
    <w:autoRedefine/>
    <w:semiHidden/>
    <w:locked/>
    <w:rsid w:val="00AC7ECF"/>
    <w:pPr>
      <w:spacing w:before="240"/>
    </w:pPr>
    <w:rPr>
      <w:b/>
      <w:bCs/>
      <w:sz w:val="20"/>
      <w:szCs w:val="20"/>
    </w:rPr>
  </w:style>
  <w:style w:type="paragraph" w:styleId="TOC3">
    <w:name w:val="toc 3"/>
    <w:basedOn w:val="Normal"/>
    <w:next w:val="Normal"/>
    <w:autoRedefine/>
    <w:semiHidden/>
    <w:locked/>
    <w:rsid w:val="00AC7ECF"/>
    <w:pPr>
      <w:ind w:left="220"/>
    </w:pPr>
    <w:rPr>
      <w:sz w:val="20"/>
      <w:szCs w:val="20"/>
    </w:rPr>
  </w:style>
  <w:style w:type="paragraph" w:styleId="TOC4">
    <w:name w:val="toc 4"/>
    <w:basedOn w:val="Normal"/>
    <w:next w:val="Normal"/>
    <w:autoRedefine/>
    <w:semiHidden/>
    <w:locked/>
    <w:rsid w:val="00AC7ECF"/>
    <w:pPr>
      <w:ind w:left="440"/>
    </w:pPr>
    <w:rPr>
      <w:sz w:val="20"/>
      <w:szCs w:val="20"/>
    </w:rPr>
  </w:style>
  <w:style w:type="paragraph" w:styleId="TOC5">
    <w:name w:val="toc 5"/>
    <w:basedOn w:val="Normal"/>
    <w:next w:val="Normal"/>
    <w:autoRedefine/>
    <w:semiHidden/>
    <w:locked/>
    <w:rsid w:val="00AC7ECF"/>
    <w:pPr>
      <w:ind w:left="660"/>
    </w:pPr>
    <w:rPr>
      <w:sz w:val="20"/>
      <w:szCs w:val="20"/>
    </w:rPr>
  </w:style>
  <w:style w:type="paragraph" w:styleId="TOC6">
    <w:name w:val="toc 6"/>
    <w:basedOn w:val="Normal"/>
    <w:next w:val="Normal"/>
    <w:autoRedefine/>
    <w:semiHidden/>
    <w:locked/>
    <w:rsid w:val="00AC7ECF"/>
    <w:pPr>
      <w:ind w:left="880"/>
    </w:pPr>
    <w:rPr>
      <w:sz w:val="20"/>
      <w:szCs w:val="20"/>
    </w:rPr>
  </w:style>
  <w:style w:type="paragraph" w:styleId="TOC7">
    <w:name w:val="toc 7"/>
    <w:basedOn w:val="Normal"/>
    <w:next w:val="Normal"/>
    <w:autoRedefine/>
    <w:semiHidden/>
    <w:locked/>
    <w:rsid w:val="00AC7ECF"/>
    <w:pPr>
      <w:ind w:left="1100"/>
    </w:pPr>
    <w:rPr>
      <w:sz w:val="20"/>
      <w:szCs w:val="20"/>
    </w:rPr>
  </w:style>
  <w:style w:type="paragraph" w:styleId="TOC8">
    <w:name w:val="toc 8"/>
    <w:basedOn w:val="Normal"/>
    <w:next w:val="Normal"/>
    <w:autoRedefine/>
    <w:semiHidden/>
    <w:locked/>
    <w:rsid w:val="00AC7ECF"/>
    <w:pPr>
      <w:ind w:left="1320"/>
    </w:pPr>
    <w:rPr>
      <w:sz w:val="20"/>
      <w:szCs w:val="20"/>
    </w:rPr>
  </w:style>
  <w:style w:type="paragraph" w:styleId="TOC9">
    <w:name w:val="toc 9"/>
    <w:basedOn w:val="Normal"/>
    <w:next w:val="Normal"/>
    <w:autoRedefine/>
    <w:semiHidden/>
    <w:locked/>
    <w:rsid w:val="00AC7ECF"/>
    <w:pPr>
      <w:ind w:left="1540"/>
    </w:pPr>
    <w:rPr>
      <w:sz w:val="20"/>
      <w:szCs w:val="20"/>
    </w:rPr>
  </w:style>
  <w:style w:type="paragraph" w:customStyle="1" w:styleId="CaracterCaracterCharCharCaracterCaracter">
    <w:name w:val="Caracter Caracter Char Char Caracter Caracter"/>
    <w:basedOn w:val="Normal"/>
    <w:rsid w:val="007B24E0"/>
    <w:pPr>
      <w:spacing w:after="160" w:line="240" w:lineRule="exact"/>
    </w:pPr>
    <w:rPr>
      <w:rFonts w:ascii="Tahoma" w:hAnsi="Tahoma" w:cs="Times New Roman"/>
      <w:sz w:val="20"/>
      <w:szCs w:val="20"/>
    </w:rPr>
  </w:style>
  <w:style w:type="character" w:customStyle="1" w:styleId="hps">
    <w:name w:val="hps"/>
    <w:rsid w:val="00A05B24"/>
    <w:rPr>
      <w:rFonts w:cs="Times New Roman"/>
    </w:rPr>
  </w:style>
  <w:style w:type="paragraph" w:customStyle="1" w:styleId="Caracter2CharCharCaracterCharCharCaracterCharCharCaracterCharChar">
    <w:name w:val="Caracter2 Char Char Caracter Char Char Caracter Char Char Caracter Char Char"/>
    <w:basedOn w:val="Normal"/>
    <w:rsid w:val="009E698B"/>
    <w:rPr>
      <w:rFonts w:ascii="Times New Roman" w:hAnsi="Times New Roman" w:cs="Times New Roman"/>
      <w:sz w:val="24"/>
      <w:szCs w:val="24"/>
      <w:lang w:val="pl-PL" w:eastAsia="pl-PL"/>
    </w:rPr>
  </w:style>
  <w:style w:type="paragraph" w:customStyle="1" w:styleId="CharChar3CaracterCaracter1CharCharCaracterCaracter1CaracterCaracterCharCharCaracterCaracterCharCharCaracterCaracterCharCharCaracterCaracterCaracterCaracter1CharChar1Caracter1">
    <w:name w:val="Char Char3 Caracter Caracter1 Char Char Caracter Caracter1 Caracter Caracter Char Char Caracter Caracter Char Char Caracter Caracter Char Char Caracter Caracter Caracter Caracter1 Char Char1 Caracter1"/>
    <w:basedOn w:val="Normal"/>
    <w:rsid w:val="003E7163"/>
    <w:rPr>
      <w:rFonts w:ascii="Times New Roman" w:hAnsi="Times New Roman" w:cs="Times New Roman"/>
      <w:sz w:val="24"/>
      <w:szCs w:val="24"/>
      <w:lang w:val="pl-PL" w:eastAsia="pl-PL"/>
    </w:rPr>
  </w:style>
  <w:style w:type="character" w:styleId="Strong">
    <w:name w:val="Strong"/>
    <w:qFormat/>
    <w:locked/>
    <w:rsid w:val="00E0466D"/>
    <w:rPr>
      <w:rFonts w:cs="Times New Roman"/>
      <w:b/>
      <w:bCs/>
    </w:rPr>
  </w:style>
  <w:style w:type="character" w:customStyle="1" w:styleId="apple-converted-space">
    <w:name w:val="apple-converted-space"/>
    <w:rsid w:val="00E0466D"/>
    <w:rPr>
      <w:rFonts w:cs="Times New Roman"/>
    </w:rPr>
  </w:style>
  <w:style w:type="character" w:styleId="Emphasis">
    <w:name w:val="Emphasis"/>
    <w:qFormat/>
    <w:locked/>
    <w:rsid w:val="00913145"/>
    <w:rPr>
      <w:i/>
    </w:rPr>
  </w:style>
  <w:style w:type="paragraph" w:styleId="EndnoteText">
    <w:name w:val="endnote text"/>
    <w:basedOn w:val="Normal"/>
    <w:link w:val="EndnoteTextChar"/>
    <w:semiHidden/>
    <w:rsid w:val="000F3045"/>
    <w:rPr>
      <w:sz w:val="20"/>
      <w:szCs w:val="20"/>
    </w:rPr>
  </w:style>
  <w:style w:type="character" w:customStyle="1" w:styleId="EndnoteTextChar">
    <w:name w:val="Endnote Text Char"/>
    <w:link w:val="EndnoteText"/>
    <w:semiHidden/>
    <w:locked/>
    <w:rsid w:val="000F3045"/>
    <w:rPr>
      <w:rFonts w:eastAsia="Times New Roman" w:cs="Calibri"/>
      <w:lang w:val="en-US" w:eastAsia="en-US"/>
    </w:rPr>
  </w:style>
  <w:style w:type="character" w:styleId="EndnoteReference">
    <w:name w:val="endnote reference"/>
    <w:semiHidden/>
    <w:rsid w:val="000F3045"/>
    <w:rPr>
      <w:rFonts w:cs="Times New Roman"/>
      <w:vertAlign w:val="superscript"/>
    </w:rPr>
  </w:style>
  <w:style w:type="paragraph" w:customStyle="1" w:styleId="CaracterCaracter13">
    <w:name w:val="Caracter Caracter13"/>
    <w:basedOn w:val="Normal"/>
    <w:rsid w:val="00541C07"/>
    <w:rPr>
      <w:rFonts w:ascii="Times New Roman" w:hAnsi="Times New Roman" w:cs="Times New Roman"/>
      <w:sz w:val="24"/>
      <w:szCs w:val="24"/>
      <w:lang w:val="pl-PL" w:eastAsia="pl-PL"/>
    </w:rPr>
  </w:style>
  <w:style w:type="paragraph" w:styleId="BodyText2">
    <w:name w:val="Body Text 2"/>
    <w:basedOn w:val="Normal"/>
    <w:link w:val="BodyText2Char"/>
    <w:rsid w:val="00541C07"/>
    <w:rPr>
      <w:rFonts w:ascii="Times New Roman" w:hAnsi="Times New Roman" w:cs="Times New Roman"/>
      <w:sz w:val="28"/>
      <w:szCs w:val="20"/>
      <w:lang w:val="en-GB"/>
    </w:rPr>
  </w:style>
  <w:style w:type="character" w:customStyle="1" w:styleId="BodyText2Char">
    <w:name w:val="Body Text 2 Char"/>
    <w:link w:val="BodyText2"/>
    <w:locked/>
    <w:rsid w:val="00541C07"/>
    <w:rPr>
      <w:rFonts w:ascii="Times New Roman" w:hAnsi="Times New Roman" w:cs="Times New Roman"/>
      <w:sz w:val="28"/>
      <w:lang w:val="en-GB" w:eastAsia="en-US"/>
    </w:rPr>
  </w:style>
  <w:style w:type="paragraph" w:customStyle="1" w:styleId="DefaultText2">
    <w:name w:val="Default Text:2"/>
    <w:basedOn w:val="Normal"/>
    <w:rsid w:val="00541C07"/>
    <w:pPr>
      <w:autoSpaceDE w:val="0"/>
      <w:autoSpaceDN w:val="0"/>
      <w:adjustRightInd w:val="0"/>
    </w:pPr>
    <w:rPr>
      <w:rFonts w:ascii="Times New Roman" w:hAnsi="Times New Roman" w:cs="Times New Roman"/>
      <w:sz w:val="24"/>
      <w:szCs w:val="24"/>
    </w:rPr>
  </w:style>
  <w:style w:type="paragraph" w:styleId="Quote">
    <w:name w:val="Quote"/>
    <w:basedOn w:val="Normal"/>
    <w:next w:val="Normal"/>
    <w:link w:val="QuoteChar"/>
    <w:qFormat/>
    <w:rsid w:val="00F14727"/>
    <w:pPr>
      <w:spacing w:before="200" w:after="160"/>
      <w:ind w:left="864" w:right="864"/>
      <w:jc w:val="center"/>
    </w:pPr>
    <w:rPr>
      <w:i/>
      <w:iCs/>
      <w:color w:val="404040"/>
    </w:rPr>
  </w:style>
  <w:style w:type="character" w:customStyle="1" w:styleId="QuoteChar">
    <w:name w:val="Quote Char"/>
    <w:link w:val="Quote"/>
    <w:locked/>
    <w:rsid w:val="00F14727"/>
    <w:rPr>
      <w:rFonts w:eastAsia="Times New Roman" w:cs="Calibri"/>
      <w:i/>
      <w:iCs/>
      <w:color w:val="404040"/>
      <w:sz w:val="22"/>
      <w:szCs w:val="22"/>
      <w:lang w:val="en-US" w:eastAsia="en-US"/>
    </w:rPr>
  </w:style>
  <w:style w:type="paragraph" w:customStyle="1" w:styleId="DefaultText">
    <w:name w:val="Default Text"/>
    <w:basedOn w:val="Normal"/>
    <w:rsid w:val="000C22FC"/>
    <w:pPr>
      <w:overflowPunct w:val="0"/>
      <w:autoSpaceDE w:val="0"/>
      <w:autoSpaceDN w:val="0"/>
      <w:adjustRightInd w:val="0"/>
      <w:textAlignment w:val="baseline"/>
    </w:pPr>
    <w:rPr>
      <w:rFonts w:ascii="Times New Roman" w:hAnsi="Times New Roman" w:cs="Times New Roman"/>
      <w:sz w:val="24"/>
      <w:szCs w:val="24"/>
    </w:rPr>
  </w:style>
  <w:style w:type="paragraph" w:customStyle="1" w:styleId="CaracterCaracter12">
    <w:name w:val="Caracter Caracter12"/>
    <w:basedOn w:val="Normal"/>
    <w:rsid w:val="000C22FC"/>
    <w:rPr>
      <w:rFonts w:ascii="Times New Roman" w:hAnsi="Times New Roman" w:cs="Times New Roman"/>
      <w:sz w:val="24"/>
      <w:szCs w:val="24"/>
      <w:lang w:val="pl-PL" w:eastAsia="pl-PL"/>
    </w:rPr>
  </w:style>
  <w:style w:type="character" w:styleId="CommentReference">
    <w:name w:val="annotation reference"/>
    <w:semiHidden/>
    <w:rsid w:val="00D9431C"/>
    <w:rPr>
      <w:rFonts w:cs="Times New Roman"/>
      <w:sz w:val="16"/>
      <w:szCs w:val="16"/>
    </w:rPr>
  </w:style>
  <w:style w:type="paragraph" w:styleId="CommentText">
    <w:name w:val="annotation text"/>
    <w:basedOn w:val="Normal"/>
    <w:link w:val="CommentTextChar"/>
    <w:semiHidden/>
    <w:rsid w:val="00D9431C"/>
    <w:rPr>
      <w:sz w:val="20"/>
      <w:szCs w:val="20"/>
    </w:rPr>
  </w:style>
  <w:style w:type="character" w:customStyle="1" w:styleId="CommentTextChar">
    <w:name w:val="Comment Text Char"/>
    <w:link w:val="CommentText"/>
    <w:semiHidden/>
    <w:locked/>
    <w:rsid w:val="00D9431C"/>
    <w:rPr>
      <w:rFonts w:eastAsia="Times New Roman" w:cs="Calibri"/>
      <w:lang w:val="en-US" w:eastAsia="en-US"/>
    </w:rPr>
  </w:style>
  <w:style w:type="paragraph" w:styleId="CommentSubject">
    <w:name w:val="annotation subject"/>
    <w:basedOn w:val="CommentText"/>
    <w:next w:val="CommentText"/>
    <w:link w:val="CommentSubjectChar"/>
    <w:semiHidden/>
    <w:rsid w:val="00D9431C"/>
    <w:rPr>
      <w:b/>
      <w:bCs/>
    </w:rPr>
  </w:style>
  <w:style w:type="character" w:customStyle="1" w:styleId="CommentSubjectChar">
    <w:name w:val="Comment Subject Char"/>
    <w:link w:val="CommentSubject"/>
    <w:semiHidden/>
    <w:locked/>
    <w:rsid w:val="00D9431C"/>
    <w:rPr>
      <w:rFonts w:eastAsia="Times New Roman" w:cs="Calibri"/>
      <w:b/>
      <w:bCs/>
      <w:lang w:val="en-US" w:eastAsia="en-US"/>
    </w:rPr>
  </w:style>
  <w:style w:type="paragraph" w:styleId="Revision">
    <w:name w:val="Revision"/>
    <w:hidden/>
    <w:semiHidden/>
    <w:rsid w:val="00D45C6C"/>
    <w:rPr>
      <w:rFonts w:cs="Calibri"/>
      <w:sz w:val="22"/>
      <w:szCs w:val="22"/>
      <w:lang w:val="en-US" w:eastAsia="en-US"/>
    </w:rPr>
  </w:style>
  <w:style w:type="character" w:styleId="PageNumber">
    <w:name w:val="page number"/>
    <w:rsid w:val="000B76FB"/>
    <w:rPr>
      <w:rFonts w:cs="Times New Roman"/>
    </w:rPr>
  </w:style>
  <w:style w:type="character" w:styleId="FollowedHyperlink">
    <w:name w:val="FollowedHyperlink"/>
    <w:basedOn w:val="DefaultParagraphFont"/>
    <w:uiPriority w:val="99"/>
    <w:unhideWhenUsed/>
    <w:rsid w:val="003037CC"/>
    <w:rPr>
      <w:color w:val="800080"/>
      <w:u w:val="single"/>
    </w:rPr>
  </w:style>
  <w:style w:type="paragraph" w:customStyle="1" w:styleId="xl288">
    <w:name w:val="xl288"/>
    <w:basedOn w:val="Normal"/>
    <w:rsid w:val="003037CC"/>
    <w:pP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289">
    <w:name w:val="xl289"/>
    <w:basedOn w:val="Normal"/>
    <w:rsid w:val="003037CC"/>
    <w:pPr>
      <w:shd w:val="clear" w:color="000000" w:fill="FFFFFF"/>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290">
    <w:name w:val="xl290"/>
    <w:basedOn w:val="Normal"/>
    <w:rsid w:val="003037CC"/>
    <w:pPr>
      <w:shd w:val="clear" w:color="000000" w:fill="FFFFFF"/>
      <w:spacing w:before="100" w:beforeAutospacing="1" w:after="100" w:afterAutospacing="1"/>
    </w:pPr>
    <w:rPr>
      <w:rFonts w:ascii="Arial" w:eastAsia="Times New Roman" w:hAnsi="Arial" w:cs="Arial"/>
      <w:i/>
      <w:iCs/>
      <w:sz w:val="24"/>
      <w:szCs w:val="24"/>
      <w:lang w:val="ro-RO" w:eastAsia="ro-RO"/>
    </w:rPr>
  </w:style>
  <w:style w:type="paragraph" w:customStyle="1" w:styleId="xl291">
    <w:name w:val="xl291"/>
    <w:basedOn w:val="Normal"/>
    <w:rsid w:val="003037CC"/>
    <w:pPr>
      <w:shd w:val="clear" w:color="000000" w:fill="FFFFFF"/>
      <w:spacing w:before="100" w:beforeAutospacing="1" w:after="100" w:afterAutospacing="1"/>
      <w:jc w:val="right"/>
    </w:pPr>
    <w:rPr>
      <w:rFonts w:ascii="Arial" w:eastAsia="Times New Roman" w:hAnsi="Arial" w:cs="Arial"/>
      <w:b/>
      <w:bCs/>
      <w:sz w:val="24"/>
      <w:szCs w:val="24"/>
      <w:lang w:val="ro-RO" w:eastAsia="ro-RO"/>
    </w:rPr>
  </w:style>
  <w:style w:type="paragraph" w:customStyle="1" w:styleId="xl292">
    <w:name w:val="xl292"/>
    <w:basedOn w:val="Normal"/>
    <w:rsid w:val="003037CC"/>
    <w:pP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3">
    <w:name w:val="xl293"/>
    <w:basedOn w:val="Normal"/>
    <w:rsid w:val="003037CC"/>
    <w:pPr>
      <w:pBdr>
        <w:bottom w:val="single" w:sz="8" w:space="0" w:color="auto"/>
      </w:pBd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4">
    <w:name w:val="xl294"/>
    <w:basedOn w:val="Normal"/>
    <w:rsid w:val="003037C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295">
    <w:name w:val="xl295"/>
    <w:basedOn w:val="Normal"/>
    <w:rsid w:val="003037CC"/>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6">
    <w:name w:val="xl296"/>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7">
    <w:name w:val="xl29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8">
    <w:name w:val="xl298"/>
    <w:basedOn w:val="Normal"/>
    <w:rsid w:val="003037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299">
    <w:name w:val="xl299"/>
    <w:basedOn w:val="Normal"/>
    <w:rsid w:val="003037CC"/>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300">
    <w:name w:val="xl300"/>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1">
    <w:name w:val="xl301"/>
    <w:basedOn w:val="Normal"/>
    <w:rsid w:val="003037CC"/>
    <w:pPr>
      <w:pBdr>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02">
    <w:name w:val="xl302"/>
    <w:basedOn w:val="Normal"/>
    <w:rsid w:val="003037C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3">
    <w:name w:val="xl303"/>
    <w:basedOn w:val="Normal"/>
    <w:rsid w:val="003037CC"/>
    <w:pP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304">
    <w:name w:val="xl304"/>
    <w:basedOn w:val="Normal"/>
    <w:rsid w:val="003037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5">
    <w:name w:val="xl305"/>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6">
    <w:name w:val="xl306"/>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07">
    <w:name w:val="xl30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8">
    <w:name w:val="xl308"/>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9">
    <w:name w:val="xl309"/>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0">
    <w:name w:val="xl310"/>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1">
    <w:name w:val="xl311"/>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2">
    <w:name w:val="xl312"/>
    <w:basedOn w:val="Normal"/>
    <w:rsid w:val="003037CC"/>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313">
    <w:name w:val="xl313"/>
    <w:basedOn w:val="Normal"/>
    <w:rsid w:val="003037CC"/>
    <w:pP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14">
    <w:name w:val="xl31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5">
    <w:name w:val="xl315"/>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6">
    <w:name w:val="xl31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7">
    <w:name w:val="xl31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8">
    <w:name w:val="xl318"/>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19">
    <w:name w:val="xl319"/>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0">
    <w:name w:val="xl32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1">
    <w:name w:val="xl321"/>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2">
    <w:name w:val="xl322"/>
    <w:basedOn w:val="Normal"/>
    <w:rsid w:val="003037CC"/>
    <w:pPr>
      <w:pBdr>
        <w:righ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3">
    <w:name w:val="xl323"/>
    <w:basedOn w:val="Normal"/>
    <w:rsid w:val="003037CC"/>
    <w:pP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24">
    <w:name w:val="xl32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5">
    <w:name w:val="xl325"/>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6">
    <w:name w:val="xl32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27">
    <w:name w:val="xl32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8">
    <w:name w:val="xl32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9">
    <w:name w:val="xl329"/>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30">
    <w:name w:val="xl33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val="ro-RO" w:eastAsia="ro-RO"/>
    </w:rPr>
  </w:style>
  <w:style w:type="paragraph" w:customStyle="1" w:styleId="xl331">
    <w:name w:val="xl331"/>
    <w:basedOn w:val="Normal"/>
    <w:rsid w:val="003037CC"/>
    <w:pP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332">
    <w:name w:val="xl33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3">
    <w:name w:val="xl333"/>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4">
    <w:name w:val="xl334"/>
    <w:basedOn w:val="Normal"/>
    <w:rsid w:val="003037CC"/>
    <w:pPr>
      <w:pBdr>
        <w:left w:val="single" w:sz="8" w:space="0" w:color="auto"/>
        <w:righ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35">
    <w:name w:val="xl335"/>
    <w:basedOn w:val="Normal"/>
    <w:rsid w:val="003037CC"/>
    <w:pPr>
      <w:pBdr>
        <w:left w:val="single" w:sz="8" w:space="0" w:color="auto"/>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6">
    <w:name w:val="xl336"/>
    <w:basedOn w:val="Normal"/>
    <w:rsid w:val="003037CC"/>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37">
    <w:name w:val="xl337"/>
    <w:basedOn w:val="Normal"/>
    <w:rsid w:val="003037CC"/>
    <w:pP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8">
    <w:name w:val="xl338"/>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FF0000"/>
      <w:sz w:val="24"/>
      <w:szCs w:val="24"/>
      <w:lang w:val="ro-RO" w:eastAsia="ro-RO"/>
    </w:rPr>
  </w:style>
  <w:style w:type="paragraph" w:customStyle="1" w:styleId="xl339">
    <w:name w:val="xl339"/>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40">
    <w:name w:val="xl340"/>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1">
    <w:name w:val="xl341"/>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2">
    <w:name w:val="xl34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3">
    <w:name w:val="xl343"/>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44">
    <w:name w:val="xl34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5">
    <w:name w:val="xl345"/>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6">
    <w:name w:val="xl346"/>
    <w:basedOn w:val="Normal"/>
    <w:rsid w:val="003037CC"/>
    <w:pP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47">
    <w:name w:val="xl347"/>
    <w:basedOn w:val="Normal"/>
    <w:rsid w:val="003037CC"/>
    <w:pPr>
      <w:shd w:val="clear" w:color="000000" w:fill="FFFFFF"/>
      <w:spacing w:before="100" w:beforeAutospacing="1" w:after="100" w:afterAutospacing="1"/>
      <w:textAlignment w:val="center"/>
    </w:pPr>
    <w:rPr>
      <w:rFonts w:ascii="Arial" w:eastAsia="Times New Roman" w:hAnsi="Arial" w:cs="Arial"/>
      <w:sz w:val="24"/>
      <w:szCs w:val="24"/>
      <w:lang w:val="ro-RO" w:eastAsia="ro-RO"/>
    </w:rPr>
  </w:style>
  <w:style w:type="paragraph" w:customStyle="1" w:styleId="xl348">
    <w:name w:val="xl348"/>
    <w:basedOn w:val="Normal"/>
    <w:rsid w:val="003037C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349">
    <w:name w:val="xl349"/>
    <w:basedOn w:val="Normal"/>
    <w:rsid w:val="003037C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50">
    <w:name w:val="xl35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51">
    <w:name w:val="xl35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52">
    <w:name w:val="xl35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b/>
      <w:bCs/>
      <w:sz w:val="24"/>
      <w:szCs w:val="24"/>
      <w:lang w:val="ro-RO" w:eastAsia="ro-RO"/>
    </w:rPr>
  </w:style>
  <w:style w:type="paragraph" w:customStyle="1" w:styleId="xl353">
    <w:name w:val="xl353"/>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4">
    <w:name w:val="xl354"/>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5">
    <w:name w:val="xl355"/>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6">
    <w:name w:val="xl356"/>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textAlignment w:val="center"/>
    </w:pPr>
    <w:rPr>
      <w:rFonts w:ascii="Arial" w:eastAsia="Times New Roman" w:hAnsi="Arial" w:cs="Arial"/>
      <w:sz w:val="24"/>
      <w:szCs w:val="24"/>
      <w:lang w:val="ro-RO" w:eastAsia="ro-RO"/>
    </w:rPr>
  </w:style>
  <w:style w:type="paragraph" w:customStyle="1" w:styleId="xl357">
    <w:name w:val="xl357"/>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8">
    <w:name w:val="xl358"/>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textAlignment w:val="center"/>
    </w:pPr>
    <w:rPr>
      <w:rFonts w:ascii="Arial" w:eastAsia="Times New Roman" w:hAnsi="Arial" w:cs="Arial"/>
      <w:b/>
      <w:bCs/>
      <w:sz w:val="24"/>
      <w:szCs w:val="24"/>
      <w:lang w:val="ro-RO" w:eastAsia="ro-RO"/>
    </w:rPr>
  </w:style>
  <w:style w:type="paragraph" w:customStyle="1" w:styleId="xl359">
    <w:name w:val="xl359"/>
    <w:basedOn w:val="Normal"/>
    <w:rsid w:val="003037CC"/>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60">
    <w:name w:val="xl36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1">
    <w:name w:val="xl36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62">
    <w:name w:val="xl36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sz w:val="24"/>
      <w:szCs w:val="24"/>
      <w:lang w:val="ro-RO" w:eastAsia="ro-RO"/>
    </w:rPr>
  </w:style>
  <w:style w:type="paragraph" w:customStyle="1" w:styleId="xl363">
    <w:name w:val="xl363"/>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sz w:val="24"/>
      <w:szCs w:val="24"/>
      <w:lang w:val="ro-RO" w:eastAsia="ro-RO"/>
    </w:rPr>
  </w:style>
  <w:style w:type="paragraph" w:customStyle="1" w:styleId="xl364">
    <w:name w:val="xl364"/>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sz w:val="24"/>
      <w:szCs w:val="24"/>
      <w:lang w:val="ro-RO" w:eastAsia="ro-RO"/>
    </w:rPr>
  </w:style>
  <w:style w:type="paragraph" w:customStyle="1" w:styleId="xl365">
    <w:name w:val="xl365"/>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6">
    <w:name w:val="xl366"/>
    <w:basedOn w:val="Normal"/>
    <w:rsid w:val="003037CC"/>
    <w:pPr>
      <w:pBdr>
        <w:left w:val="single" w:sz="8" w:space="11" w:color="auto"/>
        <w:right w:val="single" w:sz="8" w:space="0" w:color="auto"/>
      </w:pBdr>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7">
    <w:name w:val="xl367"/>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68">
    <w:name w:val="xl368"/>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69">
    <w:name w:val="xl369"/>
    <w:basedOn w:val="Normal"/>
    <w:rsid w:val="003037CC"/>
    <w:pPr>
      <w:pBdr>
        <w:lef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0">
    <w:name w:val="xl370"/>
    <w:basedOn w:val="Normal"/>
    <w:rsid w:val="003037CC"/>
    <w:pPr>
      <w:pBdr>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1">
    <w:name w:val="xl371"/>
    <w:basedOn w:val="Normal"/>
    <w:rsid w:val="003037CC"/>
    <w:pPr>
      <w:pBdr>
        <w:left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2">
    <w:name w:val="xl372"/>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3">
    <w:name w:val="xl373"/>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4">
    <w:name w:val="xl374"/>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5">
    <w:name w:val="xl375"/>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6">
    <w:name w:val="xl376"/>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77">
    <w:name w:val="xl377"/>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8">
    <w:name w:val="xl378"/>
    <w:basedOn w:val="Normal"/>
    <w:rsid w:val="003037CC"/>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9">
    <w:name w:val="xl379"/>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0">
    <w:name w:val="xl380"/>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1">
    <w:name w:val="xl381"/>
    <w:basedOn w:val="Normal"/>
    <w:rsid w:val="003037CC"/>
    <w:pPr>
      <w:pBdr>
        <w:left w:val="single" w:sz="8" w:space="0" w:color="auto"/>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2">
    <w:name w:val="xl382"/>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3">
    <w:name w:val="xl383"/>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4">
    <w:name w:val="xl384"/>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85">
    <w:name w:val="xl385"/>
    <w:basedOn w:val="Normal"/>
    <w:rsid w:val="003037CC"/>
    <w:pPr>
      <w:pBdr>
        <w:left w:val="single" w:sz="8" w:space="0" w:color="auto"/>
        <w:right w:val="single" w:sz="8" w:space="0" w:color="auto"/>
      </w:pBdr>
      <w:shd w:val="clear" w:color="000000" w:fill="FCD5B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86">
    <w:name w:val="xl386"/>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7">
    <w:name w:val="xl387"/>
    <w:basedOn w:val="Normal"/>
    <w:rsid w:val="003037CC"/>
    <w:pPr>
      <w:shd w:val="clear" w:color="000000" w:fill="FCD5B4"/>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88">
    <w:name w:val="xl388"/>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9">
    <w:name w:val="xl389"/>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0">
    <w:name w:val="xl390"/>
    <w:basedOn w:val="Normal"/>
    <w:rsid w:val="003037CC"/>
    <w:pPr>
      <w:pBdr>
        <w:lef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1">
    <w:name w:val="xl391"/>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2">
    <w:name w:val="xl392"/>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3">
    <w:name w:val="xl393"/>
    <w:basedOn w:val="Normal"/>
    <w:rsid w:val="003037CC"/>
    <w:pPr>
      <w:pBdr>
        <w:lef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94">
    <w:name w:val="xl39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5">
    <w:name w:val="xl395"/>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6">
    <w:name w:val="xl396"/>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7">
    <w:name w:val="xl39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8">
    <w:name w:val="xl39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9">
    <w:name w:val="xl399"/>
    <w:basedOn w:val="Normal"/>
    <w:rsid w:val="003037CC"/>
    <w:pPr>
      <w:shd w:val="clear" w:color="000000" w:fill="DCE6F1"/>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400">
    <w:name w:val="xl400"/>
    <w:basedOn w:val="Normal"/>
    <w:rsid w:val="003037C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1">
    <w:name w:val="xl401"/>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2">
    <w:name w:val="xl402"/>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3">
    <w:name w:val="xl403"/>
    <w:basedOn w:val="Normal"/>
    <w:rsid w:val="003037C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4">
    <w:name w:val="xl404"/>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5">
    <w:name w:val="xl405"/>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6">
    <w:name w:val="xl406"/>
    <w:basedOn w:val="Normal"/>
    <w:rsid w:val="003037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7">
    <w:name w:val="xl407"/>
    <w:basedOn w:val="Normal"/>
    <w:rsid w:val="003037CC"/>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8">
    <w:name w:val="xl408"/>
    <w:basedOn w:val="Normal"/>
    <w:rsid w:val="003037CC"/>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9">
    <w:name w:val="xl409"/>
    <w:basedOn w:val="Normal"/>
    <w:rsid w:val="003037C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10">
    <w:name w:val="xl410"/>
    <w:basedOn w:val="Normal"/>
    <w:rsid w:val="003037C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table" w:styleId="TableGrid">
    <w:name w:val="Table Grid"/>
    <w:basedOn w:val="TableNormal"/>
    <w:locked/>
    <w:rsid w:val="0030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CA7417"/>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rsid w:val="00484DA4"/>
    <w:pPr>
      <w:suppressAutoHyphens/>
      <w:spacing w:before="280" w:after="280"/>
    </w:pPr>
    <w:rPr>
      <w:rFonts w:ascii="Times New Roman" w:eastAsia="Times New Roman" w:hAnsi="Times New Roman" w:cs="Times New Roman"/>
      <w:color w:val="000000"/>
      <w:sz w:val="24"/>
      <w:szCs w:val="24"/>
      <w:lang w:eastAsia="zh-CN"/>
    </w:rPr>
  </w:style>
  <w:style w:type="character" w:styleId="BookTitle">
    <w:name w:val="Book Title"/>
    <w:basedOn w:val="DefaultParagraphFont"/>
    <w:uiPriority w:val="33"/>
    <w:qFormat/>
    <w:rsid w:val="00C94F9E"/>
    <w:rPr>
      <w:b/>
      <w:bCs/>
      <w:i/>
      <w:iCs/>
      <w:spacing w:val="5"/>
    </w:rPr>
  </w:style>
  <w:style w:type="character" w:styleId="PlaceholderText">
    <w:name w:val="Placeholder Text"/>
    <w:basedOn w:val="DefaultParagraphFont"/>
    <w:uiPriority w:val="99"/>
    <w:semiHidden/>
    <w:rsid w:val="00C94F9E"/>
    <w:rPr>
      <w:color w:val="808080"/>
    </w:rPr>
  </w:style>
  <w:style w:type="paragraph" w:styleId="NoSpacing">
    <w:name w:val="No Spacing"/>
    <w:link w:val="NoSpacingChar"/>
    <w:uiPriority w:val="1"/>
    <w:qFormat/>
    <w:rsid w:val="00C94F9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4F9E"/>
    <w:rPr>
      <w:rFonts w:asciiTheme="minorHAnsi" w:eastAsiaTheme="minorEastAsia" w:hAnsiTheme="minorHAnsi" w:cstheme="minorBidi"/>
      <w:sz w:val="22"/>
      <w:szCs w:val="22"/>
      <w:lang w:val="en-US" w:eastAsia="en-US"/>
    </w:rPr>
  </w:style>
  <w:style w:type="paragraph" w:customStyle="1" w:styleId="Caracter2CharCharCaracterCharCharCaracterCharCharCaracterCharChar0">
    <w:name w:val="Caracter2 Char Char Caracter Char Char Caracter Char Char Caracter Char Char"/>
    <w:basedOn w:val="Normal"/>
    <w:rsid w:val="00773CC8"/>
    <w:rPr>
      <w:rFonts w:ascii="Times New Roman" w:eastAsia="Times New Roman" w:hAnsi="Times New Roman" w:cs="Times New Roman"/>
      <w:sz w:val="24"/>
      <w:szCs w:val="24"/>
      <w:lang w:val="pl-PL" w:eastAsia="pl-PL"/>
    </w:rPr>
  </w:style>
  <w:style w:type="paragraph" w:customStyle="1" w:styleId="SUPERSChar1">
    <w:name w:val="SUPERS Char1"/>
    <w:basedOn w:val="Normal"/>
    <w:next w:val="Normal"/>
    <w:uiPriority w:val="99"/>
    <w:rsid w:val="00845851"/>
    <w:pPr>
      <w:suppressAutoHyphens/>
      <w:spacing w:after="160" w:line="240" w:lineRule="exact"/>
    </w:pPr>
    <w:rPr>
      <w:rFonts w:cs="Times New Roman"/>
      <w:sz w:val="20"/>
      <w:szCs w:val="20"/>
      <w:vertAlign w:val="superscript"/>
      <w:lang w:val="ro-RO" w:eastAsia="ro-RO"/>
    </w:rPr>
  </w:style>
  <w:style w:type="table" w:customStyle="1" w:styleId="TableGrid13">
    <w:name w:val="Table Grid13"/>
    <w:basedOn w:val="TableNormal"/>
    <w:next w:val="TableGrid"/>
    <w:uiPriority w:val="39"/>
    <w:rsid w:val="00EC6DF4"/>
    <w:rPr>
      <w:rFonts w:ascii="Liberation Serif" w:eastAsia="SimSun" w:hAnsi="Liberation Serif"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acter2CharCharCaracterCharCharCaracterCharCharCaracterCharChar1">
    <w:name w:val="Caracter2 Char Char Caracter Char Char Caracter Char Char Caracter Char Char"/>
    <w:basedOn w:val="Normal"/>
    <w:rsid w:val="00EC6A6E"/>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8322CB"/>
    <w:rPr>
      <w:rFonts w:eastAsia="Calibri"/>
      <w:lang w:val="en-GB" w:eastAsia="zh-CN"/>
    </w:rPr>
  </w:style>
  <w:style w:type="paragraph" w:customStyle="1" w:styleId="Caracter2CharCharCaracterCharCharCaracterCharCharCaracterCharChar2">
    <w:name w:val="Caracter2 Char Char Caracter Char Char Caracter Char Char Caracter Char Char"/>
    <w:basedOn w:val="Normal"/>
    <w:rsid w:val="002F37D3"/>
    <w:rPr>
      <w:rFonts w:ascii="Times New Roman" w:eastAsia="Times New Roman" w:hAnsi="Times New Roman" w:cs="Times New Roman"/>
      <w:sz w:val="24"/>
      <w:szCs w:val="24"/>
      <w:lang w:val="pl-PL" w:eastAsia="pl-PL"/>
    </w:rPr>
  </w:style>
  <w:style w:type="character" w:styleId="LineNumber">
    <w:name w:val="line number"/>
    <w:basedOn w:val="DefaultParagraphFont"/>
    <w:rsid w:val="00123F4F"/>
  </w:style>
  <w:style w:type="paragraph" w:customStyle="1" w:styleId="Caracter2CharCharCaracterCharCharCaracterCharCharCaracter">
    <w:name w:val="Caracter2 Char Char Caracter Char Char Caracter Char Char Caracter"/>
    <w:basedOn w:val="Normal"/>
    <w:rsid w:val="00CF2B77"/>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384"/>
          <w:divBdr>
            <w:top w:val="none" w:sz="0" w:space="0" w:color="auto"/>
            <w:left w:val="none" w:sz="0" w:space="0" w:color="auto"/>
            <w:bottom w:val="none" w:sz="0" w:space="0" w:color="auto"/>
            <w:right w:val="none" w:sz="0" w:space="0" w:color="auto"/>
          </w:divBdr>
        </w:div>
        <w:div w:id="9">
          <w:marLeft w:val="547"/>
          <w:marRight w:val="0"/>
          <w:marTop w:val="0"/>
          <w:marBottom w:val="384"/>
          <w:divBdr>
            <w:top w:val="none" w:sz="0" w:space="0" w:color="auto"/>
            <w:left w:val="none" w:sz="0" w:space="0" w:color="auto"/>
            <w:bottom w:val="none" w:sz="0" w:space="0" w:color="auto"/>
            <w:right w:val="none" w:sz="0" w:space="0" w:color="auto"/>
          </w:divBdr>
        </w:div>
        <w:div w:id="12">
          <w:marLeft w:val="547"/>
          <w:marRight w:val="0"/>
          <w:marTop w:val="0"/>
          <w:marBottom w:val="384"/>
          <w:divBdr>
            <w:top w:val="none" w:sz="0" w:space="0" w:color="auto"/>
            <w:left w:val="none" w:sz="0" w:space="0" w:color="auto"/>
            <w:bottom w:val="none" w:sz="0" w:space="0" w:color="auto"/>
            <w:right w:val="none" w:sz="0" w:space="0" w:color="auto"/>
          </w:divBdr>
        </w:div>
        <w:div w:id="14">
          <w:marLeft w:val="547"/>
          <w:marRight w:val="0"/>
          <w:marTop w:val="0"/>
          <w:marBottom w:val="384"/>
          <w:divBdr>
            <w:top w:val="none" w:sz="0" w:space="0" w:color="auto"/>
            <w:left w:val="none" w:sz="0" w:space="0" w:color="auto"/>
            <w:bottom w:val="none" w:sz="0" w:space="0" w:color="auto"/>
            <w:right w:val="none" w:sz="0" w:space="0" w:color="auto"/>
          </w:divBdr>
        </w:div>
        <w:div w:id="15">
          <w:marLeft w:val="547"/>
          <w:marRight w:val="0"/>
          <w:marTop w:val="0"/>
          <w:marBottom w:val="384"/>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9574651">
      <w:bodyDiv w:val="1"/>
      <w:marLeft w:val="0"/>
      <w:marRight w:val="0"/>
      <w:marTop w:val="0"/>
      <w:marBottom w:val="0"/>
      <w:divBdr>
        <w:top w:val="none" w:sz="0" w:space="0" w:color="auto"/>
        <w:left w:val="none" w:sz="0" w:space="0" w:color="auto"/>
        <w:bottom w:val="none" w:sz="0" w:space="0" w:color="auto"/>
        <w:right w:val="none" w:sz="0" w:space="0" w:color="auto"/>
      </w:divBdr>
    </w:div>
    <w:div w:id="37896067">
      <w:bodyDiv w:val="1"/>
      <w:marLeft w:val="0"/>
      <w:marRight w:val="0"/>
      <w:marTop w:val="0"/>
      <w:marBottom w:val="0"/>
      <w:divBdr>
        <w:top w:val="none" w:sz="0" w:space="0" w:color="auto"/>
        <w:left w:val="none" w:sz="0" w:space="0" w:color="auto"/>
        <w:bottom w:val="none" w:sz="0" w:space="0" w:color="auto"/>
        <w:right w:val="none" w:sz="0" w:space="0" w:color="auto"/>
      </w:divBdr>
    </w:div>
    <w:div w:id="137651252">
      <w:bodyDiv w:val="1"/>
      <w:marLeft w:val="0"/>
      <w:marRight w:val="0"/>
      <w:marTop w:val="0"/>
      <w:marBottom w:val="0"/>
      <w:divBdr>
        <w:top w:val="none" w:sz="0" w:space="0" w:color="auto"/>
        <w:left w:val="none" w:sz="0" w:space="0" w:color="auto"/>
        <w:bottom w:val="none" w:sz="0" w:space="0" w:color="auto"/>
        <w:right w:val="none" w:sz="0" w:space="0" w:color="auto"/>
      </w:divBdr>
    </w:div>
    <w:div w:id="149910505">
      <w:bodyDiv w:val="1"/>
      <w:marLeft w:val="0"/>
      <w:marRight w:val="0"/>
      <w:marTop w:val="0"/>
      <w:marBottom w:val="0"/>
      <w:divBdr>
        <w:top w:val="none" w:sz="0" w:space="0" w:color="auto"/>
        <w:left w:val="none" w:sz="0" w:space="0" w:color="auto"/>
        <w:bottom w:val="none" w:sz="0" w:space="0" w:color="auto"/>
        <w:right w:val="none" w:sz="0" w:space="0" w:color="auto"/>
      </w:divBdr>
    </w:div>
    <w:div w:id="152919708">
      <w:bodyDiv w:val="1"/>
      <w:marLeft w:val="0"/>
      <w:marRight w:val="0"/>
      <w:marTop w:val="0"/>
      <w:marBottom w:val="0"/>
      <w:divBdr>
        <w:top w:val="none" w:sz="0" w:space="0" w:color="auto"/>
        <w:left w:val="none" w:sz="0" w:space="0" w:color="auto"/>
        <w:bottom w:val="none" w:sz="0" w:space="0" w:color="auto"/>
        <w:right w:val="none" w:sz="0" w:space="0" w:color="auto"/>
      </w:divBdr>
    </w:div>
    <w:div w:id="221992115">
      <w:bodyDiv w:val="1"/>
      <w:marLeft w:val="0"/>
      <w:marRight w:val="0"/>
      <w:marTop w:val="0"/>
      <w:marBottom w:val="0"/>
      <w:divBdr>
        <w:top w:val="none" w:sz="0" w:space="0" w:color="auto"/>
        <w:left w:val="none" w:sz="0" w:space="0" w:color="auto"/>
        <w:bottom w:val="none" w:sz="0" w:space="0" w:color="auto"/>
        <w:right w:val="none" w:sz="0" w:space="0" w:color="auto"/>
      </w:divBdr>
    </w:div>
    <w:div w:id="234627537">
      <w:bodyDiv w:val="1"/>
      <w:marLeft w:val="0"/>
      <w:marRight w:val="0"/>
      <w:marTop w:val="0"/>
      <w:marBottom w:val="0"/>
      <w:divBdr>
        <w:top w:val="none" w:sz="0" w:space="0" w:color="auto"/>
        <w:left w:val="none" w:sz="0" w:space="0" w:color="auto"/>
        <w:bottom w:val="none" w:sz="0" w:space="0" w:color="auto"/>
        <w:right w:val="none" w:sz="0" w:space="0" w:color="auto"/>
      </w:divBdr>
      <w:divsChild>
        <w:div w:id="1409383838">
          <w:marLeft w:val="2520"/>
          <w:marRight w:val="0"/>
          <w:marTop w:val="67"/>
          <w:marBottom w:val="0"/>
          <w:divBdr>
            <w:top w:val="none" w:sz="0" w:space="0" w:color="auto"/>
            <w:left w:val="none" w:sz="0" w:space="0" w:color="auto"/>
            <w:bottom w:val="none" w:sz="0" w:space="0" w:color="auto"/>
            <w:right w:val="none" w:sz="0" w:space="0" w:color="auto"/>
          </w:divBdr>
        </w:div>
        <w:div w:id="1736732594">
          <w:marLeft w:val="2520"/>
          <w:marRight w:val="0"/>
          <w:marTop w:val="67"/>
          <w:marBottom w:val="0"/>
          <w:divBdr>
            <w:top w:val="none" w:sz="0" w:space="0" w:color="auto"/>
            <w:left w:val="none" w:sz="0" w:space="0" w:color="auto"/>
            <w:bottom w:val="none" w:sz="0" w:space="0" w:color="auto"/>
            <w:right w:val="none" w:sz="0" w:space="0" w:color="auto"/>
          </w:divBdr>
        </w:div>
        <w:div w:id="569383792">
          <w:marLeft w:val="2520"/>
          <w:marRight w:val="0"/>
          <w:marTop w:val="67"/>
          <w:marBottom w:val="0"/>
          <w:divBdr>
            <w:top w:val="none" w:sz="0" w:space="0" w:color="auto"/>
            <w:left w:val="none" w:sz="0" w:space="0" w:color="auto"/>
            <w:bottom w:val="none" w:sz="0" w:space="0" w:color="auto"/>
            <w:right w:val="none" w:sz="0" w:space="0" w:color="auto"/>
          </w:divBdr>
        </w:div>
        <w:div w:id="894123529">
          <w:marLeft w:val="2520"/>
          <w:marRight w:val="0"/>
          <w:marTop w:val="67"/>
          <w:marBottom w:val="0"/>
          <w:divBdr>
            <w:top w:val="none" w:sz="0" w:space="0" w:color="auto"/>
            <w:left w:val="none" w:sz="0" w:space="0" w:color="auto"/>
            <w:bottom w:val="none" w:sz="0" w:space="0" w:color="auto"/>
            <w:right w:val="none" w:sz="0" w:space="0" w:color="auto"/>
          </w:divBdr>
        </w:div>
        <w:div w:id="844512415">
          <w:marLeft w:val="2520"/>
          <w:marRight w:val="0"/>
          <w:marTop w:val="67"/>
          <w:marBottom w:val="0"/>
          <w:divBdr>
            <w:top w:val="none" w:sz="0" w:space="0" w:color="auto"/>
            <w:left w:val="none" w:sz="0" w:space="0" w:color="auto"/>
            <w:bottom w:val="none" w:sz="0" w:space="0" w:color="auto"/>
            <w:right w:val="none" w:sz="0" w:space="0" w:color="auto"/>
          </w:divBdr>
        </w:div>
        <w:div w:id="755828454">
          <w:marLeft w:val="2520"/>
          <w:marRight w:val="0"/>
          <w:marTop w:val="67"/>
          <w:marBottom w:val="0"/>
          <w:divBdr>
            <w:top w:val="none" w:sz="0" w:space="0" w:color="auto"/>
            <w:left w:val="none" w:sz="0" w:space="0" w:color="auto"/>
            <w:bottom w:val="none" w:sz="0" w:space="0" w:color="auto"/>
            <w:right w:val="none" w:sz="0" w:space="0" w:color="auto"/>
          </w:divBdr>
        </w:div>
        <w:div w:id="2009095235">
          <w:marLeft w:val="2520"/>
          <w:marRight w:val="0"/>
          <w:marTop w:val="67"/>
          <w:marBottom w:val="0"/>
          <w:divBdr>
            <w:top w:val="none" w:sz="0" w:space="0" w:color="auto"/>
            <w:left w:val="none" w:sz="0" w:space="0" w:color="auto"/>
            <w:bottom w:val="none" w:sz="0" w:space="0" w:color="auto"/>
            <w:right w:val="none" w:sz="0" w:space="0" w:color="auto"/>
          </w:divBdr>
        </w:div>
      </w:divsChild>
    </w:div>
    <w:div w:id="242959769">
      <w:bodyDiv w:val="1"/>
      <w:marLeft w:val="0"/>
      <w:marRight w:val="0"/>
      <w:marTop w:val="0"/>
      <w:marBottom w:val="0"/>
      <w:divBdr>
        <w:top w:val="none" w:sz="0" w:space="0" w:color="auto"/>
        <w:left w:val="none" w:sz="0" w:space="0" w:color="auto"/>
        <w:bottom w:val="none" w:sz="0" w:space="0" w:color="auto"/>
        <w:right w:val="none" w:sz="0" w:space="0" w:color="auto"/>
      </w:divBdr>
    </w:div>
    <w:div w:id="269631243">
      <w:bodyDiv w:val="1"/>
      <w:marLeft w:val="0"/>
      <w:marRight w:val="0"/>
      <w:marTop w:val="0"/>
      <w:marBottom w:val="0"/>
      <w:divBdr>
        <w:top w:val="none" w:sz="0" w:space="0" w:color="auto"/>
        <w:left w:val="none" w:sz="0" w:space="0" w:color="auto"/>
        <w:bottom w:val="none" w:sz="0" w:space="0" w:color="auto"/>
        <w:right w:val="none" w:sz="0" w:space="0" w:color="auto"/>
      </w:divBdr>
    </w:div>
    <w:div w:id="269749950">
      <w:bodyDiv w:val="1"/>
      <w:marLeft w:val="0"/>
      <w:marRight w:val="0"/>
      <w:marTop w:val="0"/>
      <w:marBottom w:val="0"/>
      <w:divBdr>
        <w:top w:val="none" w:sz="0" w:space="0" w:color="auto"/>
        <w:left w:val="none" w:sz="0" w:space="0" w:color="auto"/>
        <w:bottom w:val="none" w:sz="0" w:space="0" w:color="auto"/>
        <w:right w:val="none" w:sz="0" w:space="0" w:color="auto"/>
      </w:divBdr>
    </w:div>
    <w:div w:id="314990100">
      <w:bodyDiv w:val="1"/>
      <w:marLeft w:val="0"/>
      <w:marRight w:val="0"/>
      <w:marTop w:val="0"/>
      <w:marBottom w:val="0"/>
      <w:divBdr>
        <w:top w:val="none" w:sz="0" w:space="0" w:color="auto"/>
        <w:left w:val="none" w:sz="0" w:space="0" w:color="auto"/>
        <w:bottom w:val="none" w:sz="0" w:space="0" w:color="auto"/>
        <w:right w:val="none" w:sz="0" w:space="0" w:color="auto"/>
      </w:divBdr>
    </w:div>
    <w:div w:id="336999408">
      <w:bodyDiv w:val="1"/>
      <w:marLeft w:val="0"/>
      <w:marRight w:val="0"/>
      <w:marTop w:val="0"/>
      <w:marBottom w:val="0"/>
      <w:divBdr>
        <w:top w:val="none" w:sz="0" w:space="0" w:color="auto"/>
        <w:left w:val="none" w:sz="0" w:space="0" w:color="auto"/>
        <w:bottom w:val="none" w:sz="0" w:space="0" w:color="auto"/>
        <w:right w:val="none" w:sz="0" w:space="0" w:color="auto"/>
      </w:divBdr>
    </w:div>
    <w:div w:id="337080484">
      <w:bodyDiv w:val="1"/>
      <w:marLeft w:val="0"/>
      <w:marRight w:val="0"/>
      <w:marTop w:val="0"/>
      <w:marBottom w:val="0"/>
      <w:divBdr>
        <w:top w:val="none" w:sz="0" w:space="0" w:color="auto"/>
        <w:left w:val="none" w:sz="0" w:space="0" w:color="auto"/>
        <w:bottom w:val="none" w:sz="0" w:space="0" w:color="auto"/>
        <w:right w:val="none" w:sz="0" w:space="0" w:color="auto"/>
      </w:divBdr>
    </w:div>
    <w:div w:id="372929122">
      <w:bodyDiv w:val="1"/>
      <w:marLeft w:val="0"/>
      <w:marRight w:val="0"/>
      <w:marTop w:val="0"/>
      <w:marBottom w:val="0"/>
      <w:divBdr>
        <w:top w:val="none" w:sz="0" w:space="0" w:color="auto"/>
        <w:left w:val="none" w:sz="0" w:space="0" w:color="auto"/>
        <w:bottom w:val="none" w:sz="0" w:space="0" w:color="auto"/>
        <w:right w:val="none" w:sz="0" w:space="0" w:color="auto"/>
      </w:divBdr>
    </w:div>
    <w:div w:id="419260500">
      <w:bodyDiv w:val="1"/>
      <w:marLeft w:val="0"/>
      <w:marRight w:val="0"/>
      <w:marTop w:val="0"/>
      <w:marBottom w:val="0"/>
      <w:divBdr>
        <w:top w:val="none" w:sz="0" w:space="0" w:color="auto"/>
        <w:left w:val="none" w:sz="0" w:space="0" w:color="auto"/>
        <w:bottom w:val="none" w:sz="0" w:space="0" w:color="auto"/>
        <w:right w:val="none" w:sz="0" w:space="0" w:color="auto"/>
      </w:divBdr>
    </w:div>
    <w:div w:id="420417996">
      <w:bodyDiv w:val="1"/>
      <w:marLeft w:val="0"/>
      <w:marRight w:val="0"/>
      <w:marTop w:val="0"/>
      <w:marBottom w:val="0"/>
      <w:divBdr>
        <w:top w:val="none" w:sz="0" w:space="0" w:color="auto"/>
        <w:left w:val="none" w:sz="0" w:space="0" w:color="auto"/>
        <w:bottom w:val="none" w:sz="0" w:space="0" w:color="auto"/>
        <w:right w:val="none" w:sz="0" w:space="0" w:color="auto"/>
      </w:divBdr>
    </w:div>
    <w:div w:id="424959030">
      <w:bodyDiv w:val="1"/>
      <w:marLeft w:val="0"/>
      <w:marRight w:val="0"/>
      <w:marTop w:val="0"/>
      <w:marBottom w:val="0"/>
      <w:divBdr>
        <w:top w:val="none" w:sz="0" w:space="0" w:color="auto"/>
        <w:left w:val="none" w:sz="0" w:space="0" w:color="auto"/>
        <w:bottom w:val="none" w:sz="0" w:space="0" w:color="auto"/>
        <w:right w:val="none" w:sz="0" w:space="0" w:color="auto"/>
      </w:divBdr>
      <w:divsChild>
        <w:div w:id="1958835302">
          <w:marLeft w:val="446"/>
          <w:marRight w:val="0"/>
          <w:marTop w:val="0"/>
          <w:marBottom w:val="0"/>
          <w:divBdr>
            <w:top w:val="none" w:sz="0" w:space="0" w:color="auto"/>
            <w:left w:val="none" w:sz="0" w:space="0" w:color="auto"/>
            <w:bottom w:val="none" w:sz="0" w:space="0" w:color="auto"/>
            <w:right w:val="none" w:sz="0" w:space="0" w:color="auto"/>
          </w:divBdr>
        </w:div>
        <w:div w:id="99106666">
          <w:marLeft w:val="446"/>
          <w:marRight w:val="0"/>
          <w:marTop w:val="0"/>
          <w:marBottom w:val="0"/>
          <w:divBdr>
            <w:top w:val="none" w:sz="0" w:space="0" w:color="auto"/>
            <w:left w:val="none" w:sz="0" w:space="0" w:color="auto"/>
            <w:bottom w:val="none" w:sz="0" w:space="0" w:color="auto"/>
            <w:right w:val="none" w:sz="0" w:space="0" w:color="auto"/>
          </w:divBdr>
        </w:div>
        <w:div w:id="340402518">
          <w:marLeft w:val="446"/>
          <w:marRight w:val="0"/>
          <w:marTop w:val="0"/>
          <w:marBottom w:val="0"/>
          <w:divBdr>
            <w:top w:val="none" w:sz="0" w:space="0" w:color="auto"/>
            <w:left w:val="none" w:sz="0" w:space="0" w:color="auto"/>
            <w:bottom w:val="none" w:sz="0" w:space="0" w:color="auto"/>
            <w:right w:val="none" w:sz="0" w:space="0" w:color="auto"/>
          </w:divBdr>
        </w:div>
        <w:div w:id="147985801">
          <w:marLeft w:val="446"/>
          <w:marRight w:val="0"/>
          <w:marTop w:val="0"/>
          <w:marBottom w:val="0"/>
          <w:divBdr>
            <w:top w:val="none" w:sz="0" w:space="0" w:color="auto"/>
            <w:left w:val="none" w:sz="0" w:space="0" w:color="auto"/>
            <w:bottom w:val="none" w:sz="0" w:space="0" w:color="auto"/>
            <w:right w:val="none" w:sz="0" w:space="0" w:color="auto"/>
          </w:divBdr>
        </w:div>
        <w:div w:id="871655358">
          <w:marLeft w:val="446"/>
          <w:marRight w:val="0"/>
          <w:marTop w:val="0"/>
          <w:marBottom w:val="0"/>
          <w:divBdr>
            <w:top w:val="none" w:sz="0" w:space="0" w:color="auto"/>
            <w:left w:val="none" w:sz="0" w:space="0" w:color="auto"/>
            <w:bottom w:val="none" w:sz="0" w:space="0" w:color="auto"/>
            <w:right w:val="none" w:sz="0" w:space="0" w:color="auto"/>
          </w:divBdr>
        </w:div>
      </w:divsChild>
    </w:div>
    <w:div w:id="426311984">
      <w:bodyDiv w:val="1"/>
      <w:marLeft w:val="0"/>
      <w:marRight w:val="0"/>
      <w:marTop w:val="0"/>
      <w:marBottom w:val="0"/>
      <w:divBdr>
        <w:top w:val="none" w:sz="0" w:space="0" w:color="auto"/>
        <w:left w:val="none" w:sz="0" w:space="0" w:color="auto"/>
        <w:bottom w:val="none" w:sz="0" w:space="0" w:color="auto"/>
        <w:right w:val="none" w:sz="0" w:space="0" w:color="auto"/>
      </w:divBdr>
    </w:div>
    <w:div w:id="526792983">
      <w:bodyDiv w:val="1"/>
      <w:marLeft w:val="0"/>
      <w:marRight w:val="0"/>
      <w:marTop w:val="0"/>
      <w:marBottom w:val="0"/>
      <w:divBdr>
        <w:top w:val="none" w:sz="0" w:space="0" w:color="auto"/>
        <w:left w:val="none" w:sz="0" w:space="0" w:color="auto"/>
        <w:bottom w:val="none" w:sz="0" w:space="0" w:color="auto"/>
        <w:right w:val="none" w:sz="0" w:space="0" w:color="auto"/>
      </w:divBdr>
    </w:div>
    <w:div w:id="613705969">
      <w:bodyDiv w:val="1"/>
      <w:marLeft w:val="0"/>
      <w:marRight w:val="0"/>
      <w:marTop w:val="0"/>
      <w:marBottom w:val="0"/>
      <w:divBdr>
        <w:top w:val="none" w:sz="0" w:space="0" w:color="auto"/>
        <w:left w:val="none" w:sz="0" w:space="0" w:color="auto"/>
        <w:bottom w:val="none" w:sz="0" w:space="0" w:color="auto"/>
        <w:right w:val="none" w:sz="0" w:space="0" w:color="auto"/>
      </w:divBdr>
    </w:div>
    <w:div w:id="668869036">
      <w:bodyDiv w:val="1"/>
      <w:marLeft w:val="0"/>
      <w:marRight w:val="0"/>
      <w:marTop w:val="0"/>
      <w:marBottom w:val="0"/>
      <w:divBdr>
        <w:top w:val="none" w:sz="0" w:space="0" w:color="auto"/>
        <w:left w:val="none" w:sz="0" w:space="0" w:color="auto"/>
        <w:bottom w:val="none" w:sz="0" w:space="0" w:color="auto"/>
        <w:right w:val="none" w:sz="0" w:space="0" w:color="auto"/>
      </w:divBdr>
      <w:divsChild>
        <w:div w:id="25453774">
          <w:marLeft w:val="360"/>
          <w:marRight w:val="0"/>
          <w:marTop w:val="120"/>
          <w:marBottom w:val="120"/>
          <w:divBdr>
            <w:top w:val="none" w:sz="0" w:space="0" w:color="auto"/>
            <w:left w:val="none" w:sz="0" w:space="0" w:color="auto"/>
            <w:bottom w:val="none" w:sz="0" w:space="0" w:color="auto"/>
            <w:right w:val="none" w:sz="0" w:space="0" w:color="auto"/>
          </w:divBdr>
        </w:div>
        <w:div w:id="191378791">
          <w:marLeft w:val="1080"/>
          <w:marRight w:val="0"/>
          <w:marTop w:val="120"/>
          <w:marBottom w:val="120"/>
          <w:divBdr>
            <w:top w:val="none" w:sz="0" w:space="0" w:color="auto"/>
            <w:left w:val="none" w:sz="0" w:space="0" w:color="auto"/>
            <w:bottom w:val="none" w:sz="0" w:space="0" w:color="auto"/>
            <w:right w:val="none" w:sz="0" w:space="0" w:color="auto"/>
          </w:divBdr>
        </w:div>
        <w:div w:id="1003973687">
          <w:marLeft w:val="1080"/>
          <w:marRight w:val="0"/>
          <w:marTop w:val="120"/>
          <w:marBottom w:val="120"/>
          <w:divBdr>
            <w:top w:val="none" w:sz="0" w:space="0" w:color="auto"/>
            <w:left w:val="none" w:sz="0" w:space="0" w:color="auto"/>
            <w:bottom w:val="none" w:sz="0" w:space="0" w:color="auto"/>
            <w:right w:val="none" w:sz="0" w:space="0" w:color="auto"/>
          </w:divBdr>
        </w:div>
      </w:divsChild>
    </w:div>
    <w:div w:id="757600555">
      <w:bodyDiv w:val="1"/>
      <w:marLeft w:val="0"/>
      <w:marRight w:val="0"/>
      <w:marTop w:val="0"/>
      <w:marBottom w:val="0"/>
      <w:divBdr>
        <w:top w:val="none" w:sz="0" w:space="0" w:color="auto"/>
        <w:left w:val="none" w:sz="0" w:space="0" w:color="auto"/>
        <w:bottom w:val="none" w:sz="0" w:space="0" w:color="auto"/>
        <w:right w:val="none" w:sz="0" w:space="0" w:color="auto"/>
      </w:divBdr>
    </w:div>
    <w:div w:id="777414267">
      <w:bodyDiv w:val="1"/>
      <w:marLeft w:val="0"/>
      <w:marRight w:val="0"/>
      <w:marTop w:val="0"/>
      <w:marBottom w:val="0"/>
      <w:divBdr>
        <w:top w:val="none" w:sz="0" w:space="0" w:color="auto"/>
        <w:left w:val="none" w:sz="0" w:space="0" w:color="auto"/>
        <w:bottom w:val="none" w:sz="0" w:space="0" w:color="auto"/>
        <w:right w:val="none" w:sz="0" w:space="0" w:color="auto"/>
      </w:divBdr>
    </w:div>
    <w:div w:id="857238523">
      <w:bodyDiv w:val="1"/>
      <w:marLeft w:val="0"/>
      <w:marRight w:val="0"/>
      <w:marTop w:val="0"/>
      <w:marBottom w:val="0"/>
      <w:divBdr>
        <w:top w:val="none" w:sz="0" w:space="0" w:color="auto"/>
        <w:left w:val="none" w:sz="0" w:space="0" w:color="auto"/>
        <w:bottom w:val="none" w:sz="0" w:space="0" w:color="auto"/>
        <w:right w:val="none" w:sz="0" w:space="0" w:color="auto"/>
      </w:divBdr>
    </w:div>
    <w:div w:id="865098009">
      <w:bodyDiv w:val="1"/>
      <w:marLeft w:val="0"/>
      <w:marRight w:val="0"/>
      <w:marTop w:val="0"/>
      <w:marBottom w:val="0"/>
      <w:divBdr>
        <w:top w:val="none" w:sz="0" w:space="0" w:color="auto"/>
        <w:left w:val="none" w:sz="0" w:space="0" w:color="auto"/>
        <w:bottom w:val="none" w:sz="0" w:space="0" w:color="auto"/>
        <w:right w:val="none" w:sz="0" w:space="0" w:color="auto"/>
      </w:divBdr>
    </w:div>
    <w:div w:id="899369188">
      <w:bodyDiv w:val="1"/>
      <w:marLeft w:val="0"/>
      <w:marRight w:val="0"/>
      <w:marTop w:val="0"/>
      <w:marBottom w:val="0"/>
      <w:divBdr>
        <w:top w:val="none" w:sz="0" w:space="0" w:color="auto"/>
        <w:left w:val="none" w:sz="0" w:space="0" w:color="auto"/>
        <w:bottom w:val="none" w:sz="0" w:space="0" w:color="auto"/>
        <w:right w:val="none" w:sz="0" w:space="0" w:color="auto"/>
      </w:divBdr>
    </w:div>
    <w:div w:id="933242041">
      <w:bodyDiv w:val="1"/>
      <w:marLeft w:val="0"/>
      <w:marRight w:val="0"/>
      <w:marTop w:val="0"/>
      <w:marBottom w:val="0"/>
      <w:divBdr>
        <w:top w:val="none" w:sz="0" w:space="0" w:color="auto"/>
        <w:left w:val="none" w:sz="0" w:space="0" w:color="auto"/>
        <w:bottom w:val="none" w:sz="0" w:space="0" w:color="auto"/>
        <w:right w:val="none" w:sz="0" w:space="0" w:color="auto"/>
      </w:divBdr>
    </w:div>
    <w:div w:id="937298405">
      <w:bodyDiv w:val="1"/>
      <w:marLeft w:val="0"/>
      <w:marRight w:val="0"/>
      <w:marTop w:val="0"/>
      <w:marBottom w:val="0"/>
      <w:divBdr>
        <w:top w:val="none" w:sz="0" w:space="0" w:color="auto"/>
        <w:left w:val="none" w:sz="0" w:space="0" w:color="auto"/>
        <w:bottom w:val="none" w:sz="0" w:space="0" w:color="auto"/>
        <w:right w:val="none" w:sz="0" w:space="0" w:color="auto"/>
      </w:divBdr>
    </w:div>
    <w:div w:id="960384150">
      <w:bodyDiv w:val="1"/>
      <w:marLeft w:val="0"/>
      <w:marRight w:val="0"/>
      <w:marTop w:val="0"/>
      <w:marBottom w:val="0"/>
      <w:divBdr>
        <w:top w:val="none" w:sz="0" w:space="0" w:color="auto"/>
        <w:left w:val="none" w:sz="0" w:space="0" w:color="auto"/>
        <w:bottom w:val="none" w:sz="0" w:space="0" w:color="auto"/>
        <w:right w:val="none" w:sz="0" w:space="0" w:color="auto"/>
      </w:divBdr>
    </w:div>
    <w:div w:id="970751414">
      <w:bodyDiv w:val="1"/>
      <w:marLeft w:val="0"/>
      <w:marRight w:val="0"/>
      <w:marTop w:val="0"/>
      <w:marBottom w:val="0"/>
      <w:divBdr>
        <w:top w:val="none" w:sz="0" w:space="0" w:color="auto"/>
        <w:left w:val="none" w:sz="0" w:space="0" w:color="auto"/>
        <w:bottom w:val="none" w:sz="0" w:space="0" w:color="auto"/>
        <w:right w:val="none" w:sz="0" w:space="0" w:color="auto"/>
      </w:divBdr>
    </w:div>
    <w:div w:id="1000426054">
      <w:bodyDiv w:val="1"/>
      <w:marLeft w:val="0"/>
      <w:marRight w:val="0"/>
      <w:marTop w:val="0"/>
      <w:marBottom w:val="0"/>
      <w:divBdr>
        <w:top w:val="none" w:sz="0" w:space="0" w:color="auto"/>
        <w:left w:val="none" w:sz="0" w:space="0" w:color="auto"/>
        <w:bottom w:val="none" w:sz="0" w:space="0" w:color="auto"/>
        <w:right w:val="none" w:sz="0" w:space="0" w:color="auto"/>
      </w:divBdr>
    </w:div>
    <w:div w:id="1008019388">
      <w:bodyDiv w:val="1"/>
      <w:marLeft w:val="0"/>
      <w:marRight w:val="0"/>
      <w:marTop w:val="0"/>
      <w:marBottom w:val="0"/>
      <w:divBdr>
        <w:top w:val="none" w:sz="0" w:space="0" w:color="auto"/>
        <w:left w:val="none" w:sz="0" w:space="0" w:color="auto"/>
        <w:bottom w:val="none" w:sz="0" w:space="0" w:color="auto"/>
        <w:right w:val="none" w:sz="0" w:space="0" w:color="auto"/>
      </w:divBdr>
    </w:div>
    <w:div w:id="1021904908">
      <w:bodyDiv w:val="1"/>
      <w:marLeft w:val="0"/>
      <w:marRight w:val="0"/>
      <w:marTop w:val="0"/>
      <w:marBottom w:val="0"/>
      <w:divBdr>
        <w:top w:val="none" w:sz="0" w:space="0" w:color="auto"/>
        <w:left w:val="none" w:sz="0" w:space="0" w:color="auto"/>
        <w:bottom w:val="none" w:sz="0" w:space="0" w:color="auto"/>
        <w:right w:val="none" w:sz="0" w:space="0" w:color="auto"/>
      </w:divBdr>
    </w:div>
    <w:div w:id="1080325231">
      <w:bodyDiv w:val="1"/>
      <w:marLeft w:val="0"/>
      <w:marRight w:val="0"/>
      <w:marTop w:val="0"/>
      <w:marBottom w:val="0"/>
      <w:divBdr>
        <w:top w:val="none" w:sz="0" w:space="0" w:color="auto"/>
        <w:left w:val="none" w:sz="0" w:space="0" w:color="auto"/>
        <w:bottom w:val="none" w:sz="0" w:space="0" w:color="auto"/>
        <w:right w:val="none" w:sz="0" w:space="0" w:color="auto"/>
      </w:divBdr>
    </w:div>
    <w:div w:id="1101949984">
      <w:bodyDiv w:val="1"/>
      <w:marLeft w:val="0"/>
      <w:marRight w:val="0"/>
      <w:marTop w:val="0"/>
      <w:marBottom w:val="0"/>
      <w:divBdr>
        <w:top w:val="none" w:sz="0" w:space="0" w:color="auto"/>
        <w:left w:val="none" w:sz="0" w:space="0" w:color="auto"/>
        <w:bottom w:val="none" w:sz="0" w:space="0" w:color="auto"/>
        <w:right w:val="none" w:sz="0" w:space="0" w:color="auto"/>
      </w:divBdr>
    </w:div>
    <w:div w:id="1103379347">
      <w:bodyDiv w:val="1"/>
      <w:marLeft w:val="0"/>
      <w:marRight w:val="0"/>
      <w:marTop w:val="0"/>
      <w:marBottom w:val="0"/>
      <w:divBdr>
        <w:top w:val="none" w:sz="0" w:space="0" w:color="auto"/>
        <w:left w:val="none" w:sz="0" w:space="0" w:color="auto"/>
        <w:bottom w:val="none" w:sz="0" w:space="0" w:color="auto"/>
        <w:right w:val="none" w:sz="0" w:space="0" w:color="auto"/>
      </w:divBdr>
      <w:divsChild>
        <w:div w:id="287198327">
          <w:marLeft w:val="547"/>
          <w:marRight w:val="0"/>
          <w:marTop w:val="120"/>
          <w:marBottom w:val="120"/>
          <w:divBdr>
            <w:top w:val="none" w:sz="0" w:space="0" w:color="auto"/>
            <w:left w:val="none" w:sz="0" w:space="0" w:color="auto"/>
            <w:bottom w:val="none" w:sz="0" w:space="0" w:color="auto"/>
            <w:right w:val="none" w:sz="0" w:space="0" w:color="auto"/>
          </w:divBdr>
        </w:div>
        <w:div w:id="543176269">
          <w:marLeft w:val="547"/>
          <w:marRight w:val="0"/>
          <w:marTop w:val="120"/>
          <w:marBottom w:val="120"/>
          <w:divBdr>
            <w:top w:val="none" w:sz="0" w:space="0" w:color="auto"/>
            <w:left w:val="none" w:sz="0" w:space="0" w:color="auto"/>
            <w:bottom w:val="none" w:sz="0" w:space="0" w:color="auto"/>
            <w:right w:val="none" w:sz="0" w:space="0" w:color="auto"/>
          </w:divBdr>
        </w:div>
        <w:div w:id="1945074316">
          <w:marLeft w:val="547"/>
          <w:marRight w:val="0"/>
          <w:marTop w:val="120"/>
          <w:marBottom w:val="120"/>
          <w:divBdr>
            <w:top w:val="none" w:sz="0" w:space="0" w:color="auto"/>
            <w:left w:val="none" w:sz="0" w:space="0" w:color="auto"/>
            <w:bottom w:val="none" w:sz="0" w:space="0" w:color="auto"/>
            <w:right w:val="none" w:sz="0" w:space="0" w:color="auto"/>
          </w:divBdr>
        </w:div>
        <w:div w:id="2017074761">
          <w:marLeft w:val="547"/>
          <w:marRight w:val="0"/>
          <w:marTop w:val="120"/>
          <w:marBottom w:val="120"/>
          <w:divBdr>
            <w:top w:val="none" w:sz="0" w:space="0" w:color="auto"/>
            <w:left w:val="none" w:sz="0" w:space="0" w:color="auto"/>
            <w:bottom w:val="none" w:sz="0" w:space="0" w:color="auto"/>
            <w:right w:val="none" w:sz="0" w:space="0" w:color="auto"/>
          </w:divBdr>
        </w:div>
        <w:div w:id="15624969">
          <w:marLeft w:val="547"/>
          <w:marRight w:val="0"/>
          <w:marTop w:val="120"/>
          <w:marBottom w:val="120"/>
          <w:divBdr>
            <w:top w:val="none" w:sz="0" w:space="0" w:color="auto"/>
            <w:left w:val="none" w:sz="0" w:space="0" w:color="auto"/>
            <w:bottom w:val="none" w:sz="0" w:space="0" w:color="auto"/>
            <w:right w:val="none" w:sz="0" w:space="0" w:color="auto"/>
          </w:divBdr>
        </w:div>
        <w:div w:id="1748067085">
          <w:marLeft w:val="547"/>
          <w:marRight w:val="0"/>
          <w:marTop w:val="120"/>
          <w:marBottom w:val="120"/>
          <w:divBdr>
            <w:top w:val="none" w:sz="0" w:space="0" w:color="auto"/>
            <w:left w:val="none" w:sz="0" w:space="0" w:color="auto"/>
            <w:bottom w:val="none" w:sz="0" w:space="0" w:color="auto"/>
            <w:right w:val="none" w:sz="0" w:space="0" w:color="auto"/>
          </w:divBdr>
        </w:div>
        <w:div w:id="1195583873">
          <w:marLeft w:val="547"/>
          <w:marRight w:val="0"/>
          <w:marTop w:val="120"/>
          <w:marBottom w:val="120"/>
          <w:divBdr>
            <w:top w:val="none" w:sz="0" w:space="0" w:color="auto"/>
            <w:left w:val="none" w:sz="0" w:space="0" w:color="auto"/>
            <w:bottom w:val="none" w:sz="0" w:space="0" w:color="auto"/>
            <w:right w:val="none" w:sz="0" w:space="0" w:color="auto"/>
          </w:divBdr>
        </w:div>
      </w:divsChild>
    </w:div>
    <w:div w:id="1112434360">
      <w:bodyDiv w:val="1"/>
      <w:marLeft w:val="0"/>
      <w:marRight w:val="0"/>
      <w:marTop w:val="0"/>
      <w:marBottom w:val="0"/>
      <w:divBdr>
        <w:top w:val="none" w:sz="0" w:space="0" w:color="auto"/>
        <w:left w:val="none" w:sz="0" w:space="0" w:color="auto"/>
        <w:bottom w:val="none" w:sz="0" w:space="0" w:color="auto"/>
        <w:right w:val="none" w:sz="0" w:space="0" w:color="auto"/>
      </w:divBdr>
    </w:div>
    <w:div w:id="1155103913">
      <w:bodyDiv w:val="1"/>
      <w:marLeft w:val="0"/>
      <w:marRight w:val="0"/>
      <w:marTop w:val="0"/>
      <w:marBottom w:val="0"/>
      <w:divBdr>
        <w:top w:val="none" w:sz="0" w:space="0" w:color="auto"/>
        <w:left w:val="none" w:sz="0" w:space="0" w:color="auto"/>
        <w:bottom w:val="none" w:sz="0" w:space="0" w:color="auto"/>
        <w:right w:val="none" w:sz="0" w:space="0" w:color="auto"/>
      </w:divBdr>
      <w:divsChild>
        <w:div w:id="751968179">
          <w:marLeft w:val="547"/>
          <w:marRight w:val="0"/>
          <w:marTop w:val="120"/>
          <w:marBottom w:val="120"/>
          <w:divBdr>
            <w:top w:val="none" w:sz="0" w:space="0" w:color="auto"/>
            <w:left w:val="none" w:sz="0" w:space="0" w:color="auto"/>
            <w:bottom w:val="none" w:sz="0" w:space="0" w:color="auto"/>
            <w:right w:val="none" w:sz="0" w:space="0" w:color="auto"/>
          </w:divBdr>
        </w:div>
        <w:div w:id="638652053">
          <w:marLeft w:val="547"/>
          <w:marRight w:val="0"/>
          <w:marTop w:val="120"/>
          <w:marBottom w:val="120"/>
          <w:divBdr>
            <w:top w:val="none" w:sz="0" w:space="0" w:color="auto"/>
            <w:left w:val="none" w:sz="0" w:space="0" w:color="auto"/>
            <w:bottom w:val="none" w:sz="0" w:space="0" w:color="auto"/>
            <w:right w:val="none" w:sz="0" w:space="0" w:color="auto"/>
          </w:divBdr>
        </w:div>
        <w:div w:id="2103336212">
          <w:marLeft w:val="547"/>
          <w:marRight w:val="0"/>
          <w:marTop w:val="120"/>
          <w:marBottom w:val="120"/>
          <w:divBdr>
            <w:top w:val="none" w:sz="0" w:space="0" w:color="auto"/>
            <w:left w:val="none" w:sz="0" w:space="0" w:color="auto"/>
            <w:bottom w:val="none" w:sz="0" w:space="0" w:color="auto"/>
            <w:right w:val="none" w:sz="0" w:space="0" w:color="auto"/>
          </w:divBdr>
        </w:div>
        <w:div w:id="1553037466">
          <w:marLeft w:val="547"/>
          <w:marRight w:val="0"/>
          <w:marTop w:val="120"/>
          <w:marBottom w:val="120"/>
          <w:divBdr>
            <w:top w:val="none" w:sz="0" w:space="0" w:color="auto"/>
            <w:left w:val="none" w:sz="0" w:space="0" w:color="auto"/>
            <w:bottom w:val="none" w:sz="0" w:space="0" w:color="auto"/>
            <w:right w:val="none" w:sz="0" w:space="0" w:color="auto"/>
          </w:divBdr>
        </w:div>
        <w:div w:id="687145383">
          <w:marLeft w:val="547"/>
          <w:marRight w:val="0"/>
          <w:marTop w:val="120"/>
          <w:marBottom w:val="120"/>
          <w:divBdr>
            <w:top w:val="none" w:sz="0" w:space="0" w:color="auto"/>
            <w:left w:val="none" w:sz="0" w:space="0" w:color="auto"/>
            <w:bottom w:val="none" w:sz="0" w:space="0" w:color="auto"/>
            <w:right w:val="none" w:sz="0" w:space="0" w:color="auto"/>
          </w:divBdr>
        </w:div>
        <w:div w:id="806816844">
          <w:marLeft w:val="547"/>
          <w:marRight w:val="0"/>
          <w:marTop w:val="120"/>
          <w:marBottom w:val="120"/>
          <w:divBdr>
            <w:top w:val="none" w:sz="0" w:space="0" w:color="auto"/>
            <w:left w:val="none" w:sz="0" w:space="0" w:color="auto"/>
            <w:bottom w:val="none" w:sz="0" w:space="0" w:color="auto"/>
            <w:right w:val="none" w:sz="0" w:space="0" w:color="auto"/>
          </w:divBdr>
        </w:div>
        <w:div w:id="393432588">
          <w:marLeft w:val="547"/>
          <w:marRight w:val="0"/>
          <w:marTop w:val="120"/>
          <w:marBottom w:val="120"/>
          <w:divBdr>
            <w:top w:val="none" w:sz="0" w:space="0" w:color="auto"/>
            <w:left w:val="none" w:sz="0" w:space="0" w:color="auto"/>
            <w:bottom w:val="none" w:sz="0" w:space="0" w:color="auto"/>
            <w:right w:val="none" w:sz="0" w:space="0" w:color="auto"/>
          </w:divBdr>
        </w:div>
      </w:divsChild>
    </w:div>
    <w:div w:id="1167212380">
      <w:bodyDiv w:val="1"/>
      <w:marLeft w:val="0"/>
      <w:marRight w:val="0"/>
      <w:marTop w:val="0"/>
      <w:marBottom w:val="0"/>
      <w:divBdr>
        <w:top w:val="none" w:sz="0" w:space="0" w:color="auto"/>
        <w:left w:val="none" w:sz="0" w:space="0" w:color="auto"/>
        <w:bottom w:val="none" w:sz="0" w:space="0" w:color="auto"/>
        <w:right w:val="none" w:sz="0" w:space="0" w:color="auto"/>
      </w:divBdr>
      <w:divsChild>
        <w:div w:id="1510675797">
          <w:marLeft w:val="360"/>
          <w:marRight w:val="0"/>
          <w:marTop w:val="120"/>
          <w:marBottom w:val="120"/>
          <w:divBdr>
            <w:top w:val="none" w:sz="0" w:space="0" w:color="auto"/>
            <w:left w:val="none" w:sz="0" w:space="0" w:color="auto"/>
            <w:bottom w:val="none" w:sz="0" w:space="0" w:color="auto"/>
            <w:right w:val="none" w:sz="0" w:space="0" w:color="auto"/>
          </w:divBdr>
        </w:div>
        <w:div w:id="986669132">
          <w:marLeft w:val="360"/>
          <w:marRight w:val="0"/>
          <w:marTop w:val="120"/>
          <w:marBottom w:val="120"/>
          <w:divBdr>
            <w:top w:val="none" w:sz="0" w:space="0" w:color="auto"/>
            <w:left w:val="none" w:sz="0" w:space="0" w:color="auto"/>
            <w:bottom w:val="none" w:sz="0" w:space="0" w:color="auto"/>
            <w:right w:val="none" w:sz="0" w:space="0" w:color="auto"/>
          </w:divBdr>
        </w:div>
        <w:div w:id="865141315">
          <w:marLeft w:val="360"/>
          <w:marRight w:val="0"/>
          <w:marTop w:val="120"/>
          <w:marBottom w:val="120"/>
          <w:divBdr>
            <w:top w:val="none" w:sz="0" w:space="0" w:color="auto"/>
            <w:left w:val="none" w:sz="0" w:space="0" w:color="auto"/>
            <w:bottom w:val="none" w:sz="0" w:space="0" w:color="auto"/>
            <w:right w:val="none" w:sz="0" w:space="0" w:color="auto"/>
          </w:divBdr>
        </w:div>
      </w:divsChild>
    </w:div>
    <w:div w:id="1169448169">
      <w:bodyDiv w:val="1"/>
      <w:marLeft w:val="0"/>
      <w:marRight w:val="0"/>
      <w:marTop w:val="0"/>
      <w:marBottom w:val="0"/>
      <w:divBdr>
        <w:top w:val="none" w:sz="0" w:space="0" w:color="auto"/>
        <w:left w:val="none" w:sz="0" w:space="0" w:color="auto"/>
        <w:bottom w:val="none" w:sz="0" w:space="0" w:color="auto"/>
        <w:right w:val="none" w:sz="0" w:space="0" w:color="auto"/>
      </w:divBdr>
      <w:divsChild>
        <w:div w:id="1749301516">
          <w:marLeft w:val="1080"/>
          <w:marRight w:val="0"/>
          <w:marTop w:val="120"/>
          <w:marBottom w:val="120"/>
          <w:divBdr>
            <w:top w:val="none" w:sz="0" w:space="0" w:color="auto"/>
            <w:left w:val="none" w:sz="0" w:space="0" w:color="auto"/>
            <w:bottom w:val="none" w:sz="0" w:space="0" w:color="auto"/>
            <w:right w:val="none" w:sz="0" w:space="0" w:color="auto"/>
          </w:divBdr>
        </w:div>
        <w:div w:id="1130517431">
          <w:marLeft w:val="1080"/>
          <w:marRight w:val="0"/>
          <w:marTop w:val="120"/>
          <w:marBottom w:val="120"/>
          <w:divBdr>
            <w:top w:val="none" w:sz="0" w:space="0" w:color="auto"/>
            <w:left w:val="none" w:sz="0" w:space="0" w:color="auto"/>
            <w:bottom w:val="none" w:sz="0" w:space="0" w:color="auto"/>
            <w:right w:val="none" w:sz="0" w:space="0" w:color="auto"/>
          </w:divBdr>
        </w:div>
        <w:div w:id="1039820776">
          <w:marLeft w:val="1080"/>
          <w:marRight w:val="0"/>
          <w:marTop w:val="120"/>
          <w:marBottom w:val="120"/>
          <w:divBdr>
            <w:top w:val="none" w:sz="0" w:space="0" w:color="auto"/>
            <w:left w:val="none" w:sz="0" w:space="0" w:color="auto"/>
            <w:bottom w:val="none" w:sz="0" w:space="0" w:color="auto"/>
            <w:right w:val="none" w:sz="0" w:space="0" w:color="auto"/>
          </w:divBdr>
        </w:div>
      </w:divsChild>
    </w:div>
    <w:div w:id="1184512126">
      <w:bodyDiv w:val="1"/>
      <w:marLeft w:val="0"/>
      <w:marRight w:val="0"/>
      <w:marTop w:val="0"/>
      <w:marBottom w:val="0"/>
      <w:divBdr>
        <w:top w:val="none" w:sz="0" w:space="0" w:color="auto"/>
        <w:left w:val="none" w:sz="0" w:space="0" w:color="auto"/>
        <w:bottom w:val="none" w:sz="0" w:space="0" w:color="auto"/>
        <w:right w:val="none" w:sz="0" w:space="0" w:color="auto"/>
      </w:divBdr>
    </w:div>
    <w:div w:id="1193029297">
      <w:bodyDiv w:val="1"/>
      <w:marLeft w:val="0"/>
      <w:marRight w:val="0"/>
      <w:marTop w:val="0"/>
      <w:marBottom w:val="0"/>
      <w:divBdr>
        <w:top w:val="none" w:sz="0" w:space="0" w:color="auto"/>
        <w:left w:val="none" w:sz="0" w:space="0" w:color="auto"/>
        <w:bottom w:val="none" w:sz="0" w:space="0" w:color="auto"/>
        <w:right w:val="none" w:sz="0" w:space="0" w:color="auto"/>
      </w:divBdr>
    </w:div>
    <w:div w:id="1204904161">
      <w:bodyDiv w:val="1"/>
      <w:marLeft w:val="0"/>
      <w:marRight w:val="0"/>
      <w:marTop w:val="0"/>
      <w:marBottom w:val="0"/>
      <w:divBdr>
        <w:top w:val="none" w:sz="0" w:space="0" w:color="auto"/>
        <w:left w:val="none" w:sz="0" w:space="0" w:color="auto"/>
        <w:bottom w:val="none" w:sz="0" w:space="0" w:color="auto"/>
        <w:right w:val="none" w:sz="0" w:space="0" w:color="auto"/>
      </w:divBdr>
    </w:div>
    <w:div w:id="1253198134">
      <w:bodyDiv w:val="1"/>
      <w:marLeft w:val="0"/>
      <w:marRight w:val="0"/>
      <w:marTop w:val="0"/>
      <w:marBottom w:val="0"/>
      <w:divBdr>
        <w:top w:val="none" w:sz="0" w:space="0" w:color="auto"/>
        <w:left w:val="none" w:sz="0" w:space="0" w:color="auto"/>
        <w:bottom w:val="none" w:sz="0" w:space="0" w:color="auto"/>
        <w:right w:val="none" w:sz="0" w:space="0" w:color="auto"/>
      </w:divBdr>
    </w:div>
    <w:div w:id="1274439626">
      <w:bodyDiv w:val="1"/>
      <w:marLeft w:val="0"/>
      <w:marRight w:val="0"/>
      <w:marTop w:val="0"/>
      <w:marBottom w:val="0"/>
      <w:divBdr>
        <w:top w:val="none" w:sz="0" w:space="0" w:color="auto"/>
        <w:left w:val="none" w:sz="0" w:space="0" w:color="auto"/>
        <w:bottom w:val="none" w:sz="0" w:space="0" w:color="auto"/>
        <w:right w:val="none" w:sz="0" w:space="0" w:color="auto"/>
      </w:divBdr>
    </w:div>
    <w:div w:id="1275944045">
      <w:bodyDiv w:val="1"/>
      <w:marLeft w:val="0"/>
      <w:marRight w:val="0"/>
      <w:marTop w:val="0"/>
      <w:marBottom w:val="0"/>
      <w:divBdr>
        <w:top w:val="none" w:sz="0" w:space="0" w:color="auto"/>
        <w:left w:val="none" w:sz="0" w:space="0" w:color="auto"/>
        <w:bottom w:val="none" w:sz="0" w:space="0" w:color="auto"/>
        <w:right w:val="none" w:sz="0" w:space="0" w:color="auto"/>
      </w:divBdr>
    </w:div>
    <w:div w:id="1280525319">
      <w:bodyDiv w:val="1"/>
      <w:marLeft w:val="0"/>
      <w:marRight w:val="0"/>
      <w:marTop w:val="0"/>
      <w:marBottom w:val="0"/>
      <w:divBdr>
        <w:top w:val="none" w:sz="0" w:space="0" w:color="auto"/>
        <w:left w:val="none" w:sz="0" w:space="0" w:color="auto"/>
        <w:bottom w:val="none" w:sz="0" w:space="0" w:color="auto"/>
        <w:right w:val="none" w:sz="0" w:space="0" w:color="auto"/>
      </w:divBdr>
    </w:div>
    <w:div w:id="1305431182">
      <w:bodyDiv w:val="1"/>
      <w:marLeft w:val="0"/>
      <w:marRight w:val="0"/>
      <w:marTop w:val="0"/>
      <w:marBottom w:val="0"/>
      <w:divBdr>
        <w:top w:val="none" w:sz="0" w:space="0" w:color="auto"/>
        <w:left w:val="none" w:sz="0" w:space="0" w:color="auto"/>
        <w:bottom w:val="none" w:sz="0" w:space="0" w:color="auto"/>
        <w:right w:val="none" w:sz="0" w:space="0" w:color="auto"/>
      </w:divBdr>
    </w:div>
    <w:div w:id="1311863677">
      <w:bodyDiv w:val="1"/>
      <w:marLeft w:val="0"/>
      <w:marRight w:val="0"/>
      <w:marTop w:val="0"/>
      <w:marBottom w:val="0"/>
      <w:divBdr>
        <w:top w:val="none" w:sz="0" w:space="0" w:color="auto"/>
        <w:left w:val="none" w:sz="0" w:space="0" w:color="auto"/>
        <w:bottom w:val="none" w:sz="0" w:space="0" w:color="auto"/>
        <w:right w:val="none" w:sz="0" w:space="0" w:color="auto"/>
      </w:divBdr>
    </w:div>
    <w:div w:id="1339650186">
      <w:bodyDiv w:val="1"/>
      <w:marLeft w:val="0"/>
      <w:marRight w:val="0"/>
      <w:marTop w:val="0"/>
      <w:marBottom w:val="0"/>
      <w:divBdr>
        <w:top w:val="none" w:sz="0" w:space="0" w:color="auto"/>
        <w:left w:val="none" w:sz="0" w:space="0" w:color="auto"/>
        <w:bottom w:val="none" w:sz="0" w:space="0" w:color="auto"/>
        <w:right w:val="none" w:sz="0" w:space="0" w:color="auto"/>
      </w:divBdr>
    </w:div>
    <w:div w:id="1387757128">
      <w:bodyDiv w:val="1"/>
      <w:marLeft w:val="0"/>
      <w:marRight w:val="0"/>
      <w:marTop w:val="0"/>
      <w:marBottom w:val="0"/>
      <w:divBdr>
        <w:top w:val="none" w:sz="0" w:space="0" w:color="auto"/>
        <w:left w:val="none" w:sz="0" w:space="0" w:color="auto"/>
        <w:bottom w:val="none" w:sz="0" w:space="0" w:color="auto"/>
        <w:right w:val="none" w:sz="0" w:space="0" w:color="auto"/>
      </w:divBdr>
    </w:div>
    <w:div w:id="1391929314">
      <w:bodyDiv w:val="1"/>
      <w:marLeft w:val="0"/>
      <w:marRight w:val="0"/>
      <w:marTop w:val="0"/>
      <w:marBottom w:val="0"/>
      <w:divBdr>
        <w:top w:val="none" w:sz="0" w:space="0" w:color="auto"/>
        <w:left w:val="none" w:sz="0" w:space="0" w:color="auto"/>
        <w:bottom w:val="none" w:sz="0" w:space="0" w:color="auto"/>
        <w:right w:val="none" w:sz="0" w:space="0" w:color="auto"/>
      </w:divBdr>
    </w:div>
    <w:div w:id="1472559067">
      <w:bodyDiv w:val="1"/>
      <w:marLeft w:val="0"/>
      <w:marRight w:val="0"/>
      <w:marTop w:val="0"/>
      <w:marBottom w:val="0"/>
      <w:divBdr>
        <w:top w:val="none" w:sz="0" w:space="0" w:color="auto"/>
        <w:left w:val="none" w:sz="0" w:space="0" w:color="auto"/>
        <w:bottom w:val="none" w:sz="0" w:space="0" w:color="auto"/>
        <w:right w:val="none" w:sz="0" w:space="0" w:color="auto"/>
      </w:divBdr>
    </w:div>
    <w:div w:id="1491097094">
      <w:bodyDiv w:val="1"/>
      <w:marLeft w:val="0"/>
      <w:marRight w:val="0"/>
      <w:marTop w:val="0"/>
      <w:marBottom w:val="0"/>
      <w:divBdr>
        <w:top w:val="none" w:sz="0" w:space="0" w:color="auto"/>
        <w:left w:val="none" w:sz="0" w:space="0" w:color="auto"/>
        <w:bottom w:val="none" w:sz="0" w:space="0" w:color="auto"/>
        <w:right w:val="none" w:sz="0" w:space="0" w:color="auto"/>
      </w:divBdr>
    </w:div>
    <w:div w:id="1597321891">
      <w:bodyDiv w:val="1"/>
      <w:marLeft w:val="0"/>
      <w:marRight w:val="0"/>
      <w:marTop w:val="0"/>
      <w:marBottom w:val="0"/>
      <w:divBdr>
        <w:top w:val="none" w:sz="0" w:space="0" w:color="auto"/>
        <w:left w:val="none" w:sz="0" w:space="0" w:color="auto"/>
        <w:bottom w:val="none" w:sz="0" w:space="0" w:color="auto"/>
        <w:right w:val="none" w:sz="0" w:space="0" w:color="auto"/>
      </w:divBdr>
    </w:div>
    <w:div w:id="1629388144">
      <w:bodyDiv w:val="1"/>
      <w:marLeft w:val="0"/>
      <w:marRight w:val="0"/>
      <w:marTop w:val="0"/>
      <w:marBottom w:val="0"/>
      <w:divBdr>
        <w:top w:val="none" w:sz="0" w:space="0" w:color="auto"/>
        <w:left w:val="none" w:sz="0" w:space="0" w:color="auto"/>
        <w:bottom w:val="none" w:sz="0" w:space="0" w:color="auto"/>
        <w:right w:val="none" w:sz="0" w:space="0" w:color="auto"/>
      </w:divBdr>
    </w:div>
    <w:div w:id="1762798049">
      <w:bodyDiv w:val="1"/>
      <w:marLeft w:val="0"/>
      <w:marRight w:val="0"/>
      <w:marTop w:val="0"/>
      <w:marBottom w:val="0"/>
      <w:divBdr>
        <w:top w:val="none" w:sz="0" w:space="0" w:color="auto"/>
        <w:left w:val="none" w:sz="0" w:space="0" w:color="auto"/>
        <w:bottom w:val="none" w:sz="0" w:space="0" w:color="auto"/>
        <w:right w:val="none" w:sz="0" w:space="0" w:color="auto"/>
      </w:divBdr>
    </w:div>
    <w:div w:id="1764833685">
      <w:bodyDiv w:val="1"/>
      <w:marLeft w:val="0"/>
      <w:marRight w:val="0"/>
      <w:marTop w:val="0"/>
      <w:marBottom w:val="0"/>
      <w:divBdr>
        <w:top w:val="none" w:sz="0" w:space="0" w:color="auto"/>
        <w:left w:val="none" w:sz="0" w:space="0" w:color="auto"/>
        <w:bottom w:val="none" w:sz="0" w:space="0" w:color="auto"/>
        <w:right w:val="none" w:sz="0" w:space="0" w:color="auto"/>
      </w:divBdr>
    </w:div>
    <w:div w:id="1768424201">
      <w:bodyDiv w:val="1"/>
      <w:marLeft w:val="0"/>
      <w:marRight w:val="0"/>
      <w:marTop w:val="0"/>
      <w:marBottom w:val="0"/>
      <w:divBdr>
        <w:top w:val="none" w:sz="0" w:space="0" w:color="auto"/>
        <w:left w:val="none" w:sz="0" w:space="0" w:color="auto"/>
        <w:bottom w:val="none" w:sz="0" w:space="0" w:color="auto"/>
        <w:right w:val="none" w:sz="0" w:space="0" w:color="auto"/>
      </w:divBdr>
    </w:div>
    <w:div w:id="1790467221">
      <w:bodyDiv w:val="1"/>
      <w:marLeft w:val="0"/>
      <w:marRight w:val="0"/>
      <w:marTop w:val="0"/>
      <w:marBottom w:val="0"/>
      <w:divBdr>
        <w:top w:val="none" w:sz="0" w:space="0" w:color="auto"/>
        <w:left w:val="none" w:sz="0" w:space="0" w:color="auto"/>
        <w:bottom w:val="none" w:sz="0" w:space="0" w:color="auto"/>
        <w:right w:val="none" w:sz="0" w:space="0" w:color="auto"/>
      </w:divBdr>
    </w:div>
    <w:div w:id="1871340498">
      <w:bodyDiv w:val="1"/>
      <w:marLeft w:val="0"/>
      <w:marRight w:val="0"/>
      <w:marTop w:val="0"/>
      <w:marBottom w:val="0"/>
      <w:divBdr>
        <w:top w:val="none" w:sz="0" w:space="0" w:color="auto"/>
        <w:left w:val="none" w:sz="0" w:space="0" w:color="auto"/>
        <w:bottom w:val="none" w:sz="0" w:space="0" w:color="auto"/>
        <w:right w:val="none" w:sz="0" w:space="0" w:color="auto"/>
      </w:divBdr>
    </w:div>
    <w:div w:id="1875120989">
      <w:bodyDiv w:val="1"/>
      <w:marLeft w:val="0"/>
      <w:marRight w:val="0"/>
      <w:marTop w:val="0"/>
      <w:marBottom w:val="0"/>
      <w:divBdr>
        <w:top w:val="none" w:sz="0" w:space="0" w:color="auto"/>
        <w:left w:val="none" w:sz="0" w:space="0" w:color="auto"/>
        <w:bottom w:val="none" w:sz="0" w:space="0" w:color="auto"/>
        <w:right w:val="none" w:sz="0" w:space="0" w:color="auto"/>
      </w:divBdr>
    </w:div>
    <w:div w:id="1977638496">
      <w:bodyDiv w:val="1"/>
      <w:marLeft w:val="0"/>
      <w:marRight w:val="0"/>
      <w:marTop w:val="0"/>
      <w:marBottom w:val="0"/>
      <w:divBdr>
        <w:top w:val="none" w:sz="0" w:space="0" w:color="auto"/>
        <w:left w:val="none" w:sz="0" w:space="0" w:color="auto"/>
        <w:bottom w:val="none" w:sz="0" w:space="0" w:color="auto"/>
        <w:right w:val="none" w:sz="0" w:space="0" w:color="auto"/>
      </w:divBdr>
    </w:div>
    <w:div w:id="1982029145">
      <w:bodyDiv w:val="1"/>
      <w:marLeft w:val="0"/>
      <w:marRight w:val="0"/>
      <w:marTop w:val="0"/>
      <w:marBottom w:val="0"/>
      <w:divBdr>
        <w:top w:val="none" w:sz="0" w:space="0" w:color="auto"/>
        <w:left w:val="none" w:sz="0" w:space="0" w:color="auto"/>
        <w:bottom w:val="none" w:sz="0" w:space="0" w:color="auto"/>
        <w:right w:val="none" w:sz="0" w:space="0" w:color="auto"/>
      </w:divBdr>
    </w:div>
    <w:div w:id="2022007979">
      <w:bodyDiv w:val="1"/>
      <w:marLeft w:val="0"/>
      <w:marRight w:val="0"/>
      <w:marTop w:val="0"/>
      <w:marBottom w:val="0"/>
      <w:divBdr>
        <w:top w:val="none" w:sz="0" w:space="0" w:color="auto"/>
        <w:left w:val="none" w:sz="0" w:space="0" w:color="auto"/>
        <w:bottom w:val="none" w:sz="0" w:space="0" w:color="auto"/>
        <w:right w:val="none" w:sz="0" w:space="0" w:color="auto"/>
      </w:divBdr>
    </w:div>
    <w:div w:id="21068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file:///\\MFP1934\retea%20on%2010.236.1.89\Executii\Executii%202023\Rapoarte%20LRF%202023\Raport%20anual%202023\CALCULE%202023\solduriMD.xlsx!chelt%202023!R33C1:R50C3" TargetMode="External"/><Relationship Id="rId26" Type="http://schemas.openxmlformats.org/officeDocument/2006/relationships/oleObject" Target="file:///\\MFP1934\retea%20on%2010.236.1.89\Executii\Executii%202023\Rapoarte%20LRF%202023\Raport%20anual%202023\CALCULE%202023\Anexa%20grafice%20rap%20an%202022%20MD.xlsx!Sheet2!%5bAnexa%20grafice%20rap%20an%202022%20MD.xlsx%5dSheet2%20Chart%203" TargetMode="External"/><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file:///\\MFP1934\retea%20on%2010.236.1.89\Executii\Executii%202023\Rapoarte%20LRF%202023\Raport%20anual%202023\CALCULE%202023\Anexa%20grafice%20rap%20an%202022%20MD.xlsx!struct.chelt!%5bAnexa%20grafice%20rap%20an%202022%20MD.xlsx%5dstruct.chelt%20Chart%201" TargetMode="External"/><Relationship Id="rId42" Type="http://schemas.openxmlformats.org/officeDocument/2006/relationships/oleObject" Target="file:///\\MFP1934\retea%20on%2010.236.1.89\Executii\Executii%202023\Rapoarte%20LRF%202023\Raport%20anual%202023\CALCULE%202023\Arierate%20dana%20(24.05.2023).xlsx!2022%202023!%5bArierate%20dana%20(24.05.2023).xlsx%5d2022%202023%20Chart%202" TargetMode="External"/><Relationship Id="rId47" Type="http://schemas.openxmlformats.org/officeDocument/2006/relationships/image" Target="media/image22.emf"/><Relationship Id="rId50" Type="http://schemas.openxmlformats.org/officeDocument/2006/relationships/image" Target="media/image24.emf"/><Relationship Id="rId55" Type="http://schemas.openxmlformats.org/officeDocument/2006/relationships/oleObject" Target="file:///\\MFP1934\retea%20on%2010.236.1.89\Executii\Executii%202023\Rapoarte%20LRF%202023\Raport%20anual%202023\CALCULE%202023\Sit%20comparativa%202023%20pt%20rap.xlsx!2023!R1C3:R30C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file:///\\MFP1934\retea%20on%2010.236.1.89\Executii\Executii%202023\Rapoarte%20LRF%202023\Raport%20anual%202023\CALCULE%202023\solduriMD.xlsx!solduri2023!R2C1:R10C3" TargetMode="External"/><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oleObject" Target="file:///\\MFP1934\retea%20on%2010.236.1.89\Executii\Executii%202023\Rapoarte%20LRF%202023\Raport%20anual%202023\CALCULE%202023\Deficit%202018-2021.xlsx!tabel!R18C15:R21C19" TargetMode="External"/><Relationship Id="rId32" Type="http://schemas.openxmlformats.org/officeDocument/2006/relationships/oleObject" Target="file:///\\MFP1934\retea%20on%2010.236.1.89\Executii\Executii%202023\Rapoarte%20LRF%202023\Raport%20anual%202023\CALCULE%202023\Anexa%20grafice%20rap%20an%202022%20MD.xlsx!Sheet2!%5bAnexa%20grafice%20rap%20an%202022%20MD.xlsx%5dSheet2%20Chart%205" TargetMode="External"/><Relationship Id="rId37" Type="http://schemas.openxmlformats.org/officeDocument/2006/relationships/image" Target="media/image17.emf"/><Relationship Id="rId40" Type="http://schemas.openxmlformats.org/officeDocument/2006/relationships/oleObject" Target="file:///\\MFP1934\retea%20on%2010.236.1.89\Executii\Executii%202023\Rapoarte%20LRF%202023\Raport%20anual%202023\CALCULE%202023\Arierate%20dana%20(24.05.2023).xlsx!2022%202023!R3C5:R7C12" TargetMode="External"/><Relationship Id="rId45" Type="http://schemas.openxmlformats.org/officeDocument/2006/relationships/image" Target="media/image21.emf"/><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file:///\\MFP1934\retea%20on%2010.236.1.89\Executii\Executii%202023\Rapoarte%20LRF%202023\Raport%20anual%202023\CALCULE%202023\Deficit%202018-2021.xlsx!Sheet1!%5bDeficit%202018-2021.xlsx%5dSheet1%20Chart%201-1" TargetMode="External"/><Relationship Id="rId22" Type="http://schemas.openxmlformats.org/officeDocument/2006/relationships/oleObject" Target="file:///\\MFP1934\retea%20on%2010.236.1.89\Executii\Executii%202023\Rapoarte%20LRF%202023\Raport%20anual%202023\CALCULE%202023\solduriMD.xlsx!chelt%202023!R55C1:R74C4" TargetMode="External"/><Relationship Id="rId27" Type="http://schemas.openxmlformats.org/officeDocument/2006/relationships/image" Target="media/image12.emf"/><Relationship Id="rId30" Type="http://schemas.openxmlformats.org/officeDocument/2006/relationships/oleObject" Target="file:///\\MFP1934\retea%20on%2010.236.1.89\Executii\Executii%202023\Rapoarte%20LRF%202023\Raport%20anual%202023\CALCULE%202023\Anexa%20grafice%20rap%20an%202022%20MD.xlsx!Sheet1!%5bAnexa%20grafice%20rap%20an%202022%20MD.xlsx%5dSheet1%20Chart%2010" TargetMode="External"/><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file:///\\MFP1934\retea%20on%2010.236.1.89\Executii\Executii%202023\Rapoarte%20LRF%202023\Raport%20anual%202023\CALCULE%202023\investi&#539;ii.xlsx!Sheet1!%5binvesti&#539;ii.xlsx%5dSheet1%20Chart%202" TargetMode="External"/><Relationship Id="rId56"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oleObject" Target="file:///\\MFP1934\retea%20on%2010.236.1.89\Executii\Executii%202023\Rapoarte%20LRF%202023\Raport%20anual%202023\CALCULE%202023\Anexa%20nr1%20rapexecfinal2023.xlsx!anexa%201!R4C1:R58C15" TargetMode="External"/><Relationship Id="rId3" Type="http://schemas.openxmlformats.org/officeDocument/2006/relationships/styles" Target="styles.xml"/><Relationship Id="rId12" Type="http://schemas.openxmlformats.org/officeDocument/2006/relationships/oleObject" Target="file:///\\MFP1934\retea%20on%2010.236.1.89\Executii\Executii%202023\Rapoarte%20LRF%202023\Raport%20anual%202023\CALCULE%202023\Deficit%202018-2021.xlsx!Sheet1!R37C1:R40C5" TargetMode="External"/><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file:///\\MFP1934\retea%20on%2010.236.1.89\Executii\Executii%202023\Rapoarte%20LRF%202023\Raport%20anual%202023\CALCULE%202023\Chelt%20functionala%20-%202022-2023.xlsx!bgc%20dec%202023!R6C1:R24C7" TargetMode="External"/><Relationship Id="rId46" Type="http://schemas.openxmlformats.org/officeDocument/2006/relationships/oleObject" Target="file:///\\MFP1934\retea%20on%2010.236.1.89\Executii\Executii%202023\Rapoarte%20LRF%202023\Raport%20anual%202023\CALCULE%202023\investi&#539;ii.xlsx!Sheet1!%5binvesti&#539;ii.xlsx%5dSheet1%20Chart%201" TargetMode="External"/><Relationship Id="rId59" Type="http://schemas.openxmlformats.org/officeDocument/2006/relationships/glossaryDocument" Target="glossary/document.xml"/><Relationship Id="rId20" Type="http://schemas.openxmlformats.org/officeDocument/2006/relationships/oleObject" Target="file:///\\MFP1934\retea%20on%2010.236.1.89\Executii\Executii%202023\Rapoarte%20LRF%202023\Raport%20anual%202023\CALCULE%202023\solduriMD.xlsx!solduri2023!R2C1:R10C4" TargetMode="External"/><Relationship Id="rId41" Type="http://schemas.openxmlformats.org/officeDocument/2006/relationships/image" Target="media/image19.emf"/><Relationship Id="rId54"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file:///\\MFP1934\retea%20on%2010.236.1.89\Executii\Executii%202023\Rapoarte%20LRF%202023\Raport%20anual%202023\CALCULE%202023\Anexa%20grafice%20rap%20an%202022%20MD.xlsx!Sheet1!%5bAnexa%20grafice%20rap%20an%202022%20MD.xlsx%5dSheet1%20Chart%205" TargetMode="External"/><Relationship Id="rId36" Type="http://schemas.openxmlformats.org/officeDocument/2006/relationships/oleObject" Target="file:///\\MFP1934\retea%20on%2010.236.1.89\Executii\Executii%202023\Rapoarte%20LRF%202023\Raport%20anual%202023\CALCULE%202023\Anexa%20grafice%20rap%20an%202022%20MD.xlsx!struct.chelt!%5bAnexa%20grafice%20rap%20an%202022%20MD.xlsx%5dstruct.chelt%20Chart%202" TargetMode="External"/><Relationship Id="rId49" Type="http://schemas.openxmlformats.org/officeDocument/2006/relationships/image" Target="media/image23.emf"/><Relationship Id="rId57" Type="http://schemas.openxmlformats.org/officeDocument/2006/relationships/footer" Target="footer3.xml"/><Relationship Id="rId10" Type="http://schemas.openxmlformats.org/officeDocument/2006/relationships/oleObject" Target="file:///\\MFP1934\retea%20on%2010.236.1.89\Executii\Executii%202023\Rapoarte%20LRF%202023\Raport%20anual%202023\CALCULE%202023\Deficit%202018-2021.xlsx!tabel!R7C2:R11C11" TargetMode="External"/><Relationship Id="rId31" Type="http://schemas.openxmlformats.org/officeDocument/2006/relationships/image" Target="media/image14.emf"/><Relationship Id="rId44" Type="http://schemas.openxmlformats.org/officeDocument/2006/relationships/oleObject" Target="file:///\\MFP1934\retea%20on%2010.236.1.89\Executii\Executii%202023\Rapoarte%20LRF%202023\Raport%20anual%202023\CALCULE%202023\investi&#539;ii.xlsx!Sheet1!R2C1:R11C6" TargetMode="External"/><Relationship Id="rId52" Type="http://schemas.openxmlformats.org/officeDocument/2006/relationships/footer" Target="footer1.xm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9062AD621F4D77BA71C83736B19738"/>
        <w:category>
          <w:name w:val="General"/>
          <w:gallery w:val="placeholder"/>
        </w:category>
        <w:types>
          <w:type w:val="bbPlcHdr"/>
        </w:types>
        <w:behaviors>
          <w:behavior w:val="content"/>
        </w:behaviors>
        <w:guid w:val="{9E4A7632-5D36-41F9-9ACE-C0C6DD186E84}"/>
      </w:docPartPr>
      <w:docPartBody>
        <w:p w:rsidR="00880913" w:rsidRDefault="00A46A26">
          <w:r w:rsidRPr="007016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26"/>
    <w:rsid w:val="00012E0A"/>
    <w:rsid w:val="0002798F"/>
    <w:rsid w:val="00035CF3"/>
    <w:rsid w:val="00050293"/>
    <w:rsid w:val="0005060D"/>
    <w:rsid w:val="00091096"/>
    <w:rsid w:val="00094A90"/>
    <w:rsid w:val="000B3031"/>
    <w:rsid w:val="000B5869"/>
    <w:rsid w:val="000C6AF2"/>
    <w:rsid w:val="000D2E90"/>
    <w:rsid w:val="00113204"/>
    <w:rsid w:val="00124CEB"/>
    <w:rsid w:val="00130257"/>
    <w:rsid w:val="001F064D"/>
    <w:rsid w:val="00204133"/>
    <w:rsid w:val="00207311"/>
    <w:rsid w:val="00274518"/>
    <w:rsid w:val="002A17E4"/>
    <w:rsid w:val="003002F4"/>
    <w:rsid w:val="0035007C"/>
    <w:rsid w:val="00387F87"/>
    <w:rsid w:val="003C5AE1"/>
    <w:rsid w:val="003F740D"/>
    <w:rsid w:val="004716CD"/>
    <w:rsid w:val="00521278"/>
    <w:rsid w:val="005739E7"/>
    <w:rsid w:val="00581A5E"/>
    <w:rsid w:val="005B6246"/>
    <w:rsid w:val="005E5B48"/>
    <w:rsid w:val="0063139F"/>
    <w:rsid w:val="006438E1"/>
    <w:rsid w:val="00656B04"/>
    <w:rsid w:val="0067457C"/>
    <w:rsid w:val="006B3EBA"/>
    <w:rsid w:val="006D2EB4"/>
    <w:rsid w:val="006E4029"/>
    <w:rsid w:val="00726D73"/>
    <w:rsid w:val="007776E4"/>
    <w:rsid w:val="007A1D65"/>
    <w:rsid w:val="007B1EEE"/>
    <w:rsid w:val="00876DEF"/>
    <w:rsid w:val="00880913"/>
    <w:rsid w:val="0090528B"/>
    <w:rsid w:val="00947F32"/>
    <w:rsid w:val="009B1774"/>
    <w:rsid w:val="009F0E71"/>
    <w:rsid w:val="00A00683"/>
    <w:rsid w:val="00A46A26"/>
    <w:rsid w:val="00A552D7"/>
    <w:rsid w:val="00A6217F"/>
    <w:rsid w:val="00A85B82"/>
    <w:rsid w:val="00AC5187"/>
    <w:rsid w:val="00AE7FB1"/>
    <w:rsid w:val="00B275C5"/>
    <w:rsid w:val="00B3635E"/>
    <w:rsid w:val="00B404CA"/>
    <w:rsid w:val="00BE1A27"/>
    <w:rsid w:val="00C17059"/>
    <w:rsid w:val="00C30E5E"/>
    <w:rsid w:val="00C3108E"/>
    <w:rsid w:val="00C3754C"/>
    <w:rsid w:val="00C553F5"/>
    <w:rsid w:val="00CA135B"/>
    <w:rsid w:val="00D517A6"/>
    <w:rsid w:val="00D76469"/>
    <w:rsid w:val="00DE2650"/>
    <w:rsid w:val="00E0431C"/>
    <w:rsid w:val="00EF758B"/>
    <w:rsid w:val="00F3038D"/>
    <w:rsid w:val="00FE38D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2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A26"/>
    <w:rPr>
      <w:color w:val="808080"/>
    </w:rPr>
  </w:style>
  <w:style w:type="paragraph" w:customStyle="1" w:styleId="EE2A5800D1AC43AB8DEA06969B9EF2FA">
    <w:name w:val="EE2A5800D1AC43AB8DEA06969B9EF2FA"/>
    <w:rsid w:val="00A46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A075-5C53-4AE0-A2FD-C876156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14711</Words>
  <Characters>83853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RAPORT PRIVIND EXECUȚIA BUGETARĂ FINALĂ PE ANUL 2023</vt:lpstr>
    </vt:vector>
  </TitlesOfParts>
  <Company>MEF</Company>
  <LinksUpToDate>false</LinksUpToDate>
  <CharactersWithSpaces>98368</CharactersWithSpaces>
  <SharedDoc>false</SharedDoc>
  <HLinks>
    <vt:vector size="48" baseType="variant">
      <vt:variant>
        <vt:i4>1441840</vt:i4>
      </vt:variant>
      <vt:variant>
        <vt:i4>44</vt:i4>
      </vt:variant>
      <vt:variant>
        <vt:i4>0</vt:i4>
      </vt:variant>
      <vt:variant>
        <vt:i4>5</vt:i4>
      </vt:variant>
      <vt:variant>
        <vt:lpwstr/>
      </vt:variant>
      <vt:variant>
        <vt:lpwstr>_Toc452725469</vt:lpwstr>
      </vt:variant>
      <vt:variant>
        <vt:i4>1441840</vt:i4>
      </vt:variant>
      <vt:variant>
        <vt:i4>38</vt:i4>
      </vt:variant>
      <vt:variant>
        <vt:i4>0</vt:i4>
      </vt:variant>
      <vt:variant>
        <vt:i4>5</vt:i4>
      </vt:variant>
      <vt:variant>
        <vt:lpwstr/>
      </vt:variant>
      <vt:variant>
        <vt:lpwstr>_Toc452725468</vt:lpwstr>
      </vt:variant>
      <vt:variant>
        <vt:i4>1441840</vt:i4>
      </vt:variant>
      <vt:variant>
        <vt:i4>32</vt:i4>
      </vt:variant>
      <vt:variant>
        <vt:i4>0</vt:i4>
      </vt:variant>
      <vt:variant>
        <vt:i4>5</vt:i4>
      </vt:variant>
      <vt:variant>
        <vt:lpwstr/>
      </vt:variant>
      <vt:variant>
        <vt:lpwstr>_Toc452725467</vt:lpwstr>
      </vt:variant>
      <vt:variant>
        <vt:i4>1441840</vt:i4>
      </vt:variant>
      <vt:variant>
        <vt:i4>26</vt:i4>
      </vt:variant>
      <vt:variant>
        <vt:i4>0</vt:i4>
      </vt:variant>
      <vt:variant>
        <vt:i4>5</vt:i4>
      </vt:variant>
      <vt:variant>
        <vt:lpwstr/>
      </vt:variant>
      <vt:variant>
        <vt:lpwstr>_Toc452725466</vt:lpwstr>
      </vt:variant>
      <vt:variant>
        <vt:i4>1441840</vt:i4>
      </vt:variant>
      <vt:variant>
        <vt:i4>20</vt:i4>
      </vt:variant>
      <vt:variant>
        <vt:i4>0</vt:i4>
      </vt:variant>
      <vt:variant>
        <vt:i4>5</vt:i4>
      </vt:variant>
      <vt:variant>
        <vt:lpwstr/>
      </vt:variant>
      <vt:variant>
        <vt:lpwstr>_Toc452725465</vt:lpwstr>
      </vt:variant>
      <vt:variant>
        <vt:i4>1376304</vt:i4>
      </vt:variant>
      <vt:variant>
        <vt:i4>14</vt:i4>
      </vt:variant>
      <vt:variant>
        <vt:i4>0</vt:i4>
      </vt:variant>
      <vt:variant>
        <vt:i4>5</vt:i4>
      </vt:variant>
      <vt:variant>
        <vt:lpwstr/>
      </vt:variant>
      <vt:variant>
        <vt:lpwstr>_Toc452725457</vt:lpwstr>
      </vt:variant>
      <vt:variant>
        <vt:i4>1376304</vt:i4>
      </vt:variant>
      <vt:variant>
        <vt:i4>8</vt:i4>
      </vt:variant>
      <vt:variant>
        <vt:i4>0</vt:i4>
      </vt:variant>
      <vt:variant>
        <vt:i4>5</vt:i4>
      </vt:variant>
      <vt:variant>
        <vt:lpwstr/>
      </vt:variant>
      <vt:variant>
        <vt:lpwstr>_Toc452725456</vt:lpwstr>
      </vt:variant>
      <vt:variant>
        <vt:i4>1376304</vt:i4>
      </vt:variant>
      <vt:variant>
        <vt:i4>2</vt:i4>
      </vt:variant>
      <vt:variant>
        <vt:i4>0</vt:i4>
      </vt:variant>
      <vt:variant>
        <vt:i4>5</vt:i4>
      </vt:variant>
      <vt:variant>
        <vt:lpwstr/>
      </vt:variant>
      <vt:variant>
        <vt:lpwstr>_Toc452725452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EXECUȚIA BUGETARĂ FINALĂ PE ANUL 2023</dc:title>
  <dc:subject/>
  <dc:creator>FLORIN-ANDREI DAIA</dc:creator>
  <cp:keywords/>
  <dc:description/>
  <cp:lastModifiedBy>IOANA-ALINA BURLA</cp:lastModifiedBy>
  <cp:revision>5</cp:revision>
  <cp:lastPrinted>2024-05-31T09:36:00Z</cp:lastPrinted>
  <dcterms:created xsi:type="dcterms:W3CDTF">2024-05-31T10:01:00Z</dcterms:created>
  <dcterms:modified xsi:type="dcterms:W3CDTF">2024-05-31T10:09:00Z</dcterms:modified>
</cp:coreProperties>
</file>