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AE03C" w14:textId="77777777" w:rsidR="000D6825" w:rsidRPr="00B6411A" w:rsidRDefault="00006ED5" w:rsidP="00605E8A">
      <w:pPr>
        <w:spacing w:after="0"/>
        <w:jc w:val="center"/>
        <w:rPr>
          <w:rFonts w:ascii="Arial" w:hAnsi="Arial" w:cs="Arial"/>
          <w:sz w:val="24"/>
          <w:szCs w:val="24"/>
        </w:rPr>
      </w:pPr>
      <w:r w:rsidRPr="00B6411A">
        <w:rPr>
          <w:rFonts w:ascii="Arial" w:hAnsi="Arial" w:cs="Arial"/>
          <w:sz w:val="24"/>
          <w:szCs w:val="24"/>
        </w:rPr>
        <w:t>Hotărâre</w:t>
      </w:r>
    </w:p>
    <w:p w14:paraId="72D9073B" w14:textId="77777777" w:rsidR="000D6825" w:rsidRPr="00B6411A" w:rsidRDefault="00006ED5" w:rsidP="00775FC8">
      <w:pPr>
        <w:spacing w:after="0"/>
        <w:jc w:val="center"/>
        <w:rPr>
          <w:rFonts w:ascii="Arial" w:hAnsi="Arial" w:cs="Arial"/>
          <w:sz w:val="24"/>
          <w:szCs w:val="24"/>
        </w:rPr>
      </w:pPr>
      <w:r w:rsidRPr="00B6411A">
        <w:rPr>
          <w:rFonts w:ascii="Arial" w:hAnsi="Arial" w:cs="Arial"/>
          <w:sz w:val="24"/>
          <w:szCs w:val="24"/>
        </w:rPr>
        <w:t>pentru modificarea Hotărârii Guvernului nr. 717/2009 privind aprobarea normelor de implementare a programului "</w:t>
      </w:r>
      <w:r w:rsidR="00D901B7" w:rsidRPr="00B6411A">
        <w:rPr>
          <w:rFonts w:ascii="Arial" w:hAnsi="Arial" w:cs="Arial"/>
          <w:sz w:val="24"/>
          <w:szCs w:val="24"/>
        </w:rPr>
        <w:t>Prima</w:t>
      </w:r>
      <w:r w:rsidR="00FB7A85" w:rsidRPr="00B6411A">
        <w:rPr>
          <w:rFonts w:ascii="Arial" w:hAnsi="Arial" w:cs="Arial"/>
          <w:sz w:val="24"/>
          <w:szCs w:val="24"/>
        </w:rPr>
        <w:t xml:space="preserve"> casă</w:t>
      </w:r>
      <w:r w:rsidRPr="00B6411A">
        <w:rPr>
          <w:rFonts w:ascii="Arial" w:hAnsi="Arial" w:cs="Arial"/>
          <w:sz w:val="24"/>
          <w:szCs w:val="24"/>
        </w:rPr>
        <w:t>"</w:t>
      </w:r>
    </w:p>
    <w:p w14:paraId="0AF74D6F" w14:textId="77777777" w:rsidR="000D6825" w:rsidRPr="00B6411A" w:rsidRDefault="000D6825" w:rsidP="008E3829">
      <w:pPr>
        <w:spacing w:after="0"/>
        <w:jc w:val="both"/>
        <w:rPr>
          <w:rFonts w:ascii="Arial" w:hAnsi="Arial" w:cs="Arial"/>
          <w:sz w:val="24"/>
          <w:szCs w:val="24"/>
        </w:rPr>
      </w:pPr>
    </w:p>
    <w:p w14:paraId="4C625D7C" w14:textId="77777777" w:rsidR="000D6825" w:rsidRPr="00B6411A" w:rsidRDefault="00006ED5" w:rsidP="008E3829">
      <w:pPr>
        <w:spacing w:after="0"/>
        <w:jc w:val="both"/>
        <w:rPr>
          <w:rFonts w:ascii="Arial" w:hAnsi="Arial" w:cs="Arial"/>
          <w:sz w:val="24"/>
          <w:szCs w:val="24"/>
        </w:rPr>
      </w:pPr>
      <w:r w:rsidRPr="00B6411A">
        <w:rPr>
          <w:rFonts w:ascii="Arial" w:hAnsi="Arial" w:cs="Arial"/>
          <w:sz w:val="24"/>
          <w:szCs w:val="24"/>
        </w:rPr>
        <w:t>În temeiul art. 108 din Constituţia României, republicată,</w:t>
      </w:r>
    </w:p>
    <w:p w14:paraId="74A946CB" w14:textId="77777777" w:rsidR="000D6825" w:rsidRPr="00B6411A" w:rsidRDefault="000D6825" w:rsidP="008E3829">
      <w:pPr>
        <w:spacing w:after="0"/>
        <w:jc w:val="both"/>
        <w:rPr>
          <w:rFonts w:ascii="Arial" w:hAnsi="Arial" w:cs="Arial"/>
          <w:sz w:val="24"/>
          <w:szCs w:val="24"/>
        </w:rPr>
      </w:pPr>
    </w:p>
    <w:p w14:paraId="1D0DD767" w14:textId="77777777" w:rsidR="000D6825" w:rsidRPr="00B6411A" w:rsidRDefault="00006ED5" w:rsidP="008E3829">
      <w:pPr>
        <w:spacing w:after="0"/>
        <w:jc w:val="both"/>
        <w:rPr>
          <w:rFonts w:ascii="Arial" w:hAnsi="Arial" w:cs="Arial"/>
          <w:sz w:val="24"/>
          <w:szCs w:val="24"/>
        </w:rPr>
      </w:pPr>
      <w:r w:rsidRPr="00B6411A">
        <w:rPr>
          <w:rFonts w:ascii="Arial" w:hAnsi="Arial" w:cs="Arial"/>
          <w:sz w:val="24"/>
          <w:szCs w:val="24"/>
        </w:rPr>
        <w:t>Guvernul României adoptă prezenta hotărâre.</w:t>
      </w:r>
    </w:p>
    <w:p w14:paraId="370D556C" w14:textId="77777777" w:rsidR="000D6825" w:rsidRPr="00B6411A" w:rsidRDefault="000D6825" w:rsidP="008E3829">
      <w:pPr>
        <w:spacing w:after="0"/>
        <w:jc w:val="both"/>
        <w:rPr>
          <w:rFonts w:ascii="Arial" w:hAnsi="Arial" w:cs="Arial"/>
          <w:sz w:val="24"/>
          <w:szCs w:val="24"/>
        </w:rPr>
      </w:pPr>
    </w:p>
    <w:p w14:paraId="1592E342" w14:textId="77777777" w:rsidR="000D6825" w:rsidRPr="00B6411A" w:rsidRDefault="00006ED5" w:rsidP="008E3829">
      <w:pPr>
        <w:spacing w:after="0"/>
        <w:jc w:val="both"/>
        <w:rPr>
          <w:rFonts w:ascii="Arial" w:hAnsi="Arial" w:cs="Arial"/>
          <w:sz w:val="24"/>
          <w:szCs w:val="24"/>
        </w:rPr>
      </w:pPr>
      <w:r w:rsidRPr="00B6411A">
        <w:rPr>
          <w:rFonts w:ascii="Arial" w:hAnsi="Arial" w:cs="Arial"/>
          <w:sz w:val="24"/>
          <w:szCs w:val="24"/>
        </w:rPr>
        <w:t xml:space="preserve"> ART</w:t>
      </w:r>
      <w:r w:rsidR="00B6411A" w:rsidRPr="00B6411A">
        <w:rPr>
          <w:rFonts w:ascii="Arial" w:hAnsi="Arial" w:cs="Arial"/>
          <w:sz w:val="24"/>
          <w:szCs w:val="24"/>
        </w:rPr>
        <w:t xml:space="preserve"> </w:t>
      </w:r>
      <w:r w:rsidR="00AF5CF1" w:rsidRPr="00600CAA">
        <w:rPr>
          <w:rFonts w:ascii="Arial" w:hAnsi="Arial" w:cs="Arial"/>
          <w:sz w:val="24"/>
          <w:szCs w:val="24"/>
        </w:rPr>
        <w:t>I</w:t>
      </w:r>
    </w:p>
    <w:p w14:paraId="3F251858" w14:textId="77777777" w:rsidR="000D6825" w:rsidRPr="00B6411A" w:rsidRDefault="00006ED5" w:rsidP="008E3829">
      <w:pPr>
        <w:spacing w:after="0"/>
        <w:jc w:val="both"/>
        <w:rPr>
          <w:rFonts w:ascii="Arial" w:hAnsi="Arial" w:cs="Arial"/>
          <w:sz w:val="24"/>
          <w:szCs w:val="24"/>
        </w:rPr>
      </w:pPr>
      <w:r w:rsidRPr="00B6411A">
        <w:rPr>
          <w:rFonts w:ascii="Arial" w:hAnsi="Arial" w:cs="Arial"/>
          <w:sz w:val="24"/>
          <w:szCs w:val="24"/>
        </w:rPr>
        <w:t xml:space="preserve"> Hotărârea Guvernului nr. 717/2009 privind aprobarea normelor de implementare a programului "Prima casă", publicată în Monitorul Oficial al României, Partea I, nr. 418 din 18 iunie 2009, cu modificările şi completările ulterioare, se modifică după cum urmează:</w:t>
      </w:r>
    </w:p>
    <w:p w14:paraId="0D23B8BF" w14:textId="77777777" w:rsidR="00775FC8" w:rsidRPr="00B6411A" w:rsidRDefault="00775FC8" w:rsidP="008E3829">
      <w:pPr>
        <w:spacing w:after="0"/>
        <w:jc w:val="both"/>
        <w:rPr>
          <w:rFonts w:ascii="Arial" w:hAnsi="Arial" w:cs="Arial"/>
          <w:sz w:val="24"/>
          <w:szCs w:val="24"/>
        </w:rPr>
      </w:pPr>
    </w:p>
    <w:p w14:paraId="2E732385" w14:textId="77777777" w:rsidR="00E34C2F" w:rsidRPr="00B6411A" w:rsidRDefault="00E34C2F" w:rsidP="00775FC8">
      <w:pPr>
        <w:pStyle w:val="ListParagraph"/>
        <w:numPr>
          <w:ilvl w:val="0"/>
          <w:numId w:val="32"/>
        </w:numPr>
        <w:spacing w:after="0"/>
        <w:jc w:val="both"/>
        <w:rPr>
          <w:rFonts w:ascii="Arial" w:hAnsi="Arial" w:cs="Arial"/>
          <w:sz w:val="24"/>
          <w:szCs w:val="24"/>
        </w:rPr>
      </w:pPr>
      <w:r w:rsidRPr="00B6411A">
        <w:rPr>
          <w:rFonts w:ascii="Arial" w:hAnsi="Arial" w:cs="Arial"/>
          <w:sz w:val="24"/>
          <w:szCs w:val="24"/>
        </w:rPr>
        <w:t xml:space="preserve">Titlul </w:t>
      </w:r>
      <w:r w:rsidR="00B6411A" w:rsidRPr="00B6411A">
        <w:rPr>
          <w:rFonts w:ascii="Arial" w:hAnsi="Arial" w:cs="Arial"/>
          <w:sz w:val="24"/>
          <w:szCs w:val="24"/>
        </w:rPr>
        <w:t xml:space="preserve">hotărârii </w:t>
      </w:r>
      <w:r w:rsidRPr="00B6411A">
        <w:rPr>
          <w:rFonts w:ascii="Arial" w:hAnsi="Arial" w:cs="Arial"/>
          <w:sz w:val="24"/>
          <w:szCs w:val="24"/>
        </w:rPr>
        <w:t>va avea următorul cuprins:</w:t>
      </w:r>
    </w:p>
    <w:p w14:paraId="12267EA2" w14:textId="77777777" w:rsidR="00775FC8" w:rsidRPr="00B6411A" w:rsidRDefault="00775FC8" w:rsidP="00775FC8">
      <w:pPr>
        <w:spacing w:after="0"/>
        <w:jc w:val="both"/>
        <w:rPr>
          <w:rFonts w:ascii="Arial" w:hAnsi="Arial" w:cs="Arial"/>
          <w:sz w:val="24"/>
          <w:szCs w:val="24"/>
        </w:rPr>
      </w:pPr>
    </w:p>
    <w:p w14:paraId="46B425F7" w14:textId="37F539B9" w:rsidR="00F01BE9" w:rsidRPr="00775FC8" w:rsidRDefault="00AA548F" w:rsidP="00F01BE9">
      <w:pPr>
        <w:spacing w:after="0"/>
        <w:jc w:val="both"/>
        <w:rPr>
          <w:rFonts w:ascii="Arial" w:hAnsi="Arial" w:cs="Arial"/>
          <w:sz w:val="24"/>
          <w:szCs w:val="24"/>
        </w:rPr>
      </w:pPr>
      <w:r>
        <w:rPr>
          <w:rFonts w:ascii="Arial" w:hAnsi="Arial" w:cs="Arial"/>
          <w:sz w:val="24"/>
          <w:szCs w:val="24"/>
        </w:rPr>
        <w:t>” Hotărârea</w:t>
      </w:r>
      <w:r w:rsidR="00F01BE9" w:rsidRPr="00775FC8">
        <w:rPr>
          <w:rFonts w:ascii="Arial" w:hAnsi="Arial" w:cs="Arial"/>
          <w:sz w:val="24"/>
          <w:szCs w:val="24"/>
        </w:rPr>
        <w:t xml:space="preserve"> Guvernului nr. 717/2009 privind aprobarea normelor de implementare a programului "Noua casă””</w:t>
      </w:r>
    </w:p>
    <w:p w14:paraId="24DA060C" w14:textId="77777777" w:rsidR="00775FC8" w:rsidRPr="00B6411A" w:rsidRDefault="00775FC8" w:rsidP="00775FC8">
      <w:pPr>
        <w:spacing w:after="0"/>
        <w:jc w:val="both"/>
        <w:rPr>
          <w:rFonts w:ascii="Arial" w:hAnsi="Arial" w:cs="Arial"/>
          <w:sz w:val="24"/>
          <w:szCs w:val="24"/>
        </w:rPr>
      </w:pPr>
    </w:p>
    <w:p w14:paraId="5B26C5F6" w14:textId="7C6B7D51" w:rsidR="00FB7A85" w:rsidRPr="00B6411A" w:rsidRDefault="00A42380" w:rsidP="00775FC8">
      <w:pPr>
        <w:pStyle w:val="ListParagraph"/>
        <w:numPr>
          <w:ilvl w:val="0"/>
          <w:numId w:val="32"/>
        </w:numPr>
        <w:spacing w:after="0"/>
        <w:jc w:val="both"/>
        <w:rPr>
          <w:rFonts w:ascii="Arial" w:hAnsi="Arial" w:cs="Arial"/>
          <w:sz w:val="24"/>
          <w:szCs w:val="24"/>
        </w:rPr>
      </w:pPr>
      <w:r w:rsidRPr="00B6411A">
        <w:rPr>
          <w:rFonts w:ascii="Arial" w:hAnsi="Arial" w:cs="Arial"/>
          <w:sz w:val="24"/>
          <w:szCs w:val="24"/>
        </w:rPr>
        <w:t xml:space="preserve">Alineatul (1) al Articolului </w:t>
      </w:r>
      <w:r w:rsidR="0078197D" w:rsidRPr="00B6411A">
        <w:rPr>
          <w:rFonts w:ascii="Arial" w:hAnsi="Arial" w:cs="Arial"/>
          <w:sz w:val="24"/>
          <w:szCs w:val="24"/>
        </w:rPr>
        <w:t>1 va</w:t>
      </w:r>
      <w:r w:rsidRPr="00B6411A">
        <w:rPr>
          <w:rFonts w:ascii="Arial" w:hAnsi="Arial" w:cs="Arial"/>
          <w:sz w:val="24"/>
          <w:szCs w:val="24"/>
        </w:rPr>
        <w:t xml:space="preserve"> avea următorul cuprins:</w:t>
      </w:r>
    </w:p>
    <w:p w14:paraId="798552C5" w14:textId="77777777" w:rsidR="00A42380" w:rsidRPr="00B6411A" w:rsidRDefault="00A42380" w:rsidP="008E3829">
      <w:pPr>
        <w:pStyle w:val="ListParagraph"/>
        <w:spacing w:after="0"/>
        <w:ind w:left="360"/>
        <w:jc w:val="both"/>
        <w:rPr>
          <w:rFonts w:ascii="Arial" w:hAnsi="Arial" w:cs="Arial"/>
          <w:sz w:val="24"/>
          <w:szCs w:val="24"/>
        </w:rPr>
      </w:pPr>
    </w:p>
    <w:p w14:paraId="0AC538B2" w14:textId="77C2C1E0" w:rsidR="00A42380" w:rsidRPr="00B6411A" w:rsidRDefault="0078197D" w:rsidP="008E3829">
      <w:pPr>
        <w:suppressAutoHyphens w:val="0"/>
        <w:autoSpaceDE w:val="0"/>
        <w:autoSpaceDN w:val="0"/>
        <w:adjustRightInd w:val="0"/>
        <w:spacing w:after="0" w:line="240" w:lineRule="auto"/>
        <w:jc w:val="both"/>
        <w:rPr>
          <w:rFonts w:ascii="Arial" w:hAnsi="Arial" w:cs="Arial"/>
          <w:sz w:val="24"/>
          <w:szCs w:val="24"/>
        </w:rPr>
      </w:pPr>
      <w:r w:rsidRPr="00B6411A">
        <w:rPr>
          <w:rFonts w:ascii="Arial" w:hAnsi="Arial" w:cs="Arial"/>
          <w:sz w:val="24"/>
          <w:szCs w:val="24"/>
        </w:rPr>
        <w:t>” (</w:t>
      </w:r>
      <w:r w:rsidR="00A42380" w:rsidRPr="00B6411A">
        <w:rPr>
          <w:rFonts w:ascii="Arial" w:hAnsi="Arial" w:cs="Arial"/>
          <w:sz w:val="24"/>
          <w:szCs w:val="24"/>
        </w:rPr>
        <w:t xml:space="preserve">1) </w:t>
      </w:r>
      <w:r w:rsidR="00A42380" w:rsidRPr="00B6411A">
        <w:rPr>
          <w:rFonts w:ascii="Arial" w:hAnsi="Arial" w:cs="Arial"/>
          <w:iCs/>
          <w:sz w:val="24"/>
          <w:szCs w:val="24"/>
        </w:rPr>
        <w:t xml:space="preserve">În scopul facilitării accesului persoanelor fizice la achiziţia unei locuinţe prin contractarea de credite, se aprobă normele de implementare a </w:t>
      </w:r>
      <w:r w:rsidRPr="00B6411A">
        <w:rPr>
          <w:rFonts w:ascii="Arial" w:hAnsi="Arial" w:cs="Arial"/>
          <w:iCs/>
          <w:sz w:val="24"/>
          <w:szCs w:val="24"/>
        </w:rPr>
        <w:t>programului</w:t>
      </w:r>
      <w:r>
        <w:rPr>
          <w:rFonts w:ascii="Arial" w:hAnsi="Arial" w:cs="Arial"/>
          <w:iCs/>
          <w:sz w:val="24"/>
          <w:szCs w:val="24"/>
        </w:rPr>
        <w:t xml:space="preserve"> ”</w:t>
      </w:r>
      <w:r w:rsidRPr="00B6411A">
        <w:rPr>
          <w:rFonts w:ascii="Arial" w:hAnsi="Arial" w:cs="Arial"/>
          <w:iCs/>
          <w:sz w:val="24"/>
          <w:szCs w:val="24"/>
        </w:rPr>
        <w:t>Noua</w:t>
      </w:r>
      <w:r w:rsidR="00A42380" w:rsidRPr="00B6411A">
        <w:rPr>
          <w:rFonts w:ascii="Arial" w:hAnsi="Arial" w:cs="Arial"/>
          <w:iCs/>
          <w:sz w:val="24"/>
          <w:szCs w:val="24"/>
        </w:rPr>
        <w:t xml:space="preserve"> casă" pentru achiziţia de locuinţe, denumit în continuare Programul, prevăzute în </w:t>
      </w:r>
      <w:r w:rsidR="00A42380" w:rsidRPr="00641891">
        <w:rPr>
          <w:rFonts w:ascii="Arial" w:hAnsi="Arial" w:cs="Arial"/>
          <w:iCs/>
          <w:sz w:val="24"/>
          <w:szCs w:val="24"/>
        </w:rPr>
        <w:t>anexa nr.1</w:t>
      </w:r>
      <w:r w:rsidR="00A42380" w:rsidRPr="00B6411A">
        <w:rPr>
          <w:rFonts w:ascii="Arial" w:hAnsi="Arial" w:cs="Arial"/>
          <w:iCs/>
          <w:sz w:val="24"/>
          <w:szCs w:val="24"/>
        </w:rPr>
        <w:t>.”</w:t>
      </w:r>
    </w:p>
    <w:p w14:paraId="4B1CB225" w14:textId="77777777" w:rsidR="00775FC8" w:rsidRPr="00600CAA" w:rsidRDefault="00775FC8" w:rsidP="00775FC8">
      <w:pPr>
        <w:spacing w:after="0"/>
        <w:ind w:left="180"/>
        <w:jc w:val="both"/>
        <w:rPr>
          <w:rFonts w:ascii="Arial" w:hAnsi="Arial" w:cs="Arial"/>
          <w:sz w:val="24"/>
          <w:szCs w:val="24"/>
        </w:rPr>
      </w:pPr>
    </w:p>
    <w:p w14:paraId="26EB1919" w14:textId="18D8DD7C" w:rsidR="000D6825" w:rsidRPr="00B6411A" w:rsidRDefault="00646D65" w:rsidP="00775FC8">
      <w:pPr>
        <w:pStyle w:val="ListParagraph"/>
        <w:numPr>
          <w:ilvl w:val="0"/>
          <w:numId w:val="32"/>
        </w:numPr>
        <w:spacing w:after="0"/>
        <w:jc w:val="both"/>
        <w:rPr>
          <w:rFonts w:ascii="Arial" w:hAnsi="Arial" w:cs="Arial"/>
          <w:sz w:val="24"/>
          <w:szCs w:val="24"/>
        </w:rPr>
      </w:pPr>
      <w:r w:rsidRPr="00B6411A">
        <w:rPr>
          <w:rFonts w:ascii="Arial" w:hAnsi="Arial" w:cs="Arial"/>
          <w:sz w:val="24"/>
          <w:szCs w:val="24"/>
        </w:rPr>
        <w:t xml:space="preserve">Articolului </w:t>
      </w:r>
      <w:r w:rsidR="0078197D" w:rsidRPr="00B6411A">
        <w:rPr>
          <w:rFonts w:ascii="Arial" w:hAnsi="Arial" w:cs="Arial"/>
          <w:sz w:val="24"/>
          <w:szCs w:val="24"/>
        </w:rPr>
        <w:t>2 va</w:t>
      </w:r>
      <w:r w:rsidR="00006ED5" w:rsidRPr="00B6411A">
        <w:rPr>
          <w:rFonts w:ascii="Arial" w:hAnsi="Arial" w:cs="Arial"/>
          <w:sz w:val="24"/>
          <w:szCs w:val="24"/>
        </w:rPr>
        <w:t xml:space="preserve"> avea următorul cuprins:</w:t>
      </w:r>
    </w:p>
    <w:p w14:paraId="242E9DE3" w14:textId="77777777" w:rsidR="00320F4F" w:rsidRPr="00B6411A" w:rsidRDefault="00320F4F" w:rsidP="00775FC8">
      <w:pPr>
        <w:spacing w:after="0"/>
        <w:jc w:val="both"/>
        <w:rPr>
          <w:rFonts w:ascii="Arial" w:hAnsi="Arial" w:cs="Arial"/>
          <w:sz w:val="24"/>
          <w:szCs w:val="24"/>
        </w:rPr>
      </w:pPr>
    </w:p>
    <w:p w14:paraId="2B6BE415" w14:textId="6846B0AF" w:rsidR="007036AE" w:rsidRPr="00B6411A" w:rsidRDefault="0078197D" w:rsidP="00775FC8">
      <w:pPr>
        <w:spacing w:after="0"/>
        <w:jc w:val="both"/>
        <w:rPr>
          <w:rFonts w:ascii="Arial" w:hAnsi="Arial" w:cs="Arial"/>
          <w:sz w:val="24"/>
          <w:szCs w:val="24"/>
        </w:rPr>
      </w:pPr>
      <w:r w:rsidRPr="00B6411A">
        <w:rPr>
          <w:rFonts w:ascii="Arial" w:hAnsi="Arial" w:cs="Arial"/>
          <w:sz w:val="24"/>
          <w:szCs w:val="24"/>
        </w:rPr>
        <w:t>” (</w:t>
      </w:r>
      <w:r w:rsidR="00A42380" w:rsidRPr="00B6411A">
        <w:rPr>
          <w:rFonts w:ascii="Arial" w:hAnsi="Arial" w:cs="Arial"/>
          <w:sz w:val="24"/>
          <w:szCs w:val="24"/>
        </w:rPr>
        <w:t>1</w:t>
      </w:r>
      <w:r w:rsidRPr="00B6411A">
        <w:rPr>
          <w:rFonts w:ascii="Arial" w:hAnsi="Arial" w:cs="Arial"/>
          <w:sz w:val="24"/>
          <w:szCs w:val="24"/>
        </w:rPr>
        <w:t>) Beneficiarii</w:t>
      </w:r>
      <w:r w:rsidR="007036AE" w:rsidRPr="00B6411A">
        <w:rPr>
          <w:rFonts w:ascii="Arial" w:hAnsi="Arial" w:cs="Arial"/>
          <w:sz w:val="24"/>
          <w:szCs w:val="24"/>
        </w:rPr>
        <w:t xml:space="preserve"> pot achiziționa în cadrul Programului următoarele tipuri de locuințe:</w:t>
      </w:r>
    </w:p>
    <w:p w14:paraId="6519D291" w14:textId="77777777" w:rsidR="003D0A1B" w:rsidRPr="00B6411A" w:rsidRDefault="003D0A1B" w:rsidP="008E3829">
      <w:pPr>
        <w:suppressAutoHyphens w:val="0"/>
        <w:autoSpaceDE w:val="0"/>
        <w:autoSpaceDN w:val="0"/>
        <w:adjustRightInd w:val="0"/>
        <w:spacing w:after="0" w:line="240" w:lineRule="auto"/>
        <w:jc w:val="both"/>
        <w:rPr>
          <w:rFonts w:ascii="Arial" w:hAnsi="Arial" w:cs="Arial"/>
          <w:sz w:val="24"/>
          <w:szCs w:val="24"/>
        </w:rPr>
      </w:pPr>
    </w:p>
    <w:p w14:paraId="2AAFF5D2" w14:textId="28FF76D8" w:rsidR="00A42380" w:rsidRPr="00B6411A" w:rsidRDefault="00641891" w:rsidP="008E3829">
      <w:pPr>
        <w:suppressAutoHyphens w:val="0"/>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 xml:space="preserve"> </w:t>
      </w:r>
      <w:r w:rsidR="00A42380" w:rsidRPr="00B6411A">
        <w:rPr>
          <w:rFonts w:ascii="Arial" w:hAnsi="Arial" w:cs="Arial"/>
          <w:iCs/>
          <w:sz w:val="24"/>
          <w:szCs w:val="24"/>
        </w:rPr>
        <w:t xml:space="preserve"> a) locuinţe noi, destinate achiziţionării, inclusiv cele construite prin programele derulate de Agenţia Naţională pentru Locuinţe (ANL), pentru care documentele de recepţie la terminarea lucrărilor de construcţii noi s-au semnat cu cel mult 5 ani înainte de data solicitării creditului garantat;</w:t>
      </w:r>
    </w:p>
    <w:p w14:paraId="3B763768" w14:textId="77777777" w:rsidR="00A42380" w:rsidRPr="00B6411A" w:rsidRDefault="00A42380" w:rsidP="008E3829">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 xml:space="preserve">    b) locuinţe consolidate, destinate achiziţionării, pentru care documentele de recepţie la terminarea lucrărilor de intervenţie în vederea consolidării şi/sau reducerii riscului seismic s-au semnat cu cel mult 5 ani înainte de data solicitării creditului garantat, inclusiv cele construite prin programele derulate de ANL;</w:t>
      </w:r>
    </w:p>
    <w:p w14:paraId="41385A83" w14:textId="77777777" w:rsidR="00A42380" w:rsidRPr="00B6411A" w:rsidRDefault="00A42380" w:rsidP="008E3829">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 xml:space="preserve">    c) </w:t>
      </w:r>
      <w:r w:rsidR="00E34C2F" w:rsidRPr="00B6411A">
        <w:rPr>
          <w:rFonts w:ascii="Arial" w:hAnsi="Arial" w:cs="Arial"/>
          <w:iCs/>
          <w:sz w:val="24"/>
          <w:szCs w:val="24"/>
        </w:rPr>
        <w:t xml:space="preserve">alte categorii de </w:t>
      </w:r>
      <w:r w:rsidRPr="00B6411A">
        <w:rPr>
          <w:rFonts w:ascii="Arial" w:hAnsi="Arial" w:cs="Arial"/>
          <w:iCs/>
          <w:sz w:val="24"/>
          <w:szCs w:val="24"/>
        </w:rPr>
        <w:t>locuinţe</w:t>
      </w:r>
      <w:r w:rsidR="00E34C2F" w:rsidRPr="00B6411A">
        <w:rPr>
          <w:rFonts w:ascii="Arial" w:hAnsi="Arial" w:cs="Arial"/>
          <w:iCs/>
          <w:sz w:val="24"/>
          <w:szCs w:val="24"/>
        </w:rPr>
        <w:t>,</w:t>
      </w:r>
      <w:r w:rsidRPr="00B6411A">
        <w:rPr>
          <w:rFonts w:ascii="Arial" w:hAnsi="Arial" w:cs="Arial"/>
          <w:iCs/>
          <w:sz w:val="24"/>
          <w:szCs w:val="24"/>
        </w:rPr>
        <w:t xml:space="preserve"> recepţionate la terminarea lucrărilor de construcţii noi sau de intervenţie în vederea consolidării şi/sau reducerii riscului seismic, după caz, cu mai mult de 5 ani înainte de data solicitării creditului garantat, destinate achiziţionării, inclusiv cele construite prin programele derulate de ANL, care nu îndeplinesc condiţiile pentru a fi încadrate în categoriile prevăzute la lit. a) şi b).</w:t>
      </w:r>
    </w:p>
    <w:p w14:paraId="58CDC2FB" w14:textId="364102DA" w:rsidR="00A42380" w:rsidRPr="00B6411A" w:rsidRDefault="00A42380" w:rsidP="00775FC8">
      <w:pPr>
        <w:suppressAutoHyphens w:val="0"/>
        <w:autoSpaceDE w:val="0"/>
        <w:autoSpaceDN w:val="0"/>
        <w:adjustRightInd w:val="0"/>
        <w:spacing w:after="0" w:line="240" w:lineRule="auto"/>
        <w:jc w:val="both"/>
        <w:rPr>
          <w:rFonts w:ascii="Arial" w:hAnsi="Arial" w:cs="Arial"/>
          <w:iCs/>
          <w:sz w:val="24"/>
          <w:szCs w:val="24"/>
        </w:rPr>
      </w:pPr>
    </w:p>
    <w:p w14:paraId="25B68FA2" w14:textId="7A89CEC8" w:rsidR="004D125B" w:rsidRDefault="00FE3E01" w:rsidP="00775FC8">
      <w:pPr>
        <w:suppressAutoHyphens w:val="0"/>
        <w:autoSpaceDE w:val="0"/>
        <w:autoSpaceDN w:val="0"/>
        <w:adjustRightInd w:val="0"/>
        <w:spacing w:after="0" w:line="240" w:lineRule="auto"/>
        <w:jc w:val="both"/>
        <w:rPr>
          <w:rFonts w:ascii="Arial" w:hAnsi="Arial" w:cs="Arial"/>
          <w:iCs/>
          <w:sz w:val="24"/>
          <w:szCs w:val="24"/>
          <w:lang w:val="ro-RO"/>
        </w:rPr>
      </w:pPr>
      <w:r w:rsidRPr="00B6411A">
        <w:rPr>
          <w:rFonts w:ascii="Arial" w:hAnsi="Arial" w:cs="Arial"/>
          <w:iCs/>
          <w:sz w:val="24"/>
          <w:szCs w:val="24"/>
        </w:rPr>
        <w:lastRenderedPageBreak/>
        <w:t xml:space="preserve">(2) </w:t>
      </w:r>
      <w:r w:rsidR="00891BC2" w:rsidRPr="00B6411A">
        <w:rPr>
          <w:rFonts w:ascii="Arial" w:hAnsi="Arial" w:cs="Arial"/>
          <w:iCs/>
          <w:sz w:val="24"/>
          <w:szCs w:val="24"/>
        </w:rPr>
        <w:t xml:space="preserve">Procentul de garantare de către stat a creditelor destinate achiziţionării locuinţelor prevăzute la alin. (1) lit. a) - </w:t>
      </w:r>
      <w:r w:rsidR="003D0A1B" w:rsidRPr="00B6411A">
        <w:rPr>
          <w:rFonts w:ascii="Arial" w:hAnsi="Arial" w:cs="Arial"/>
          <w:iCs/>
          <w:sz w:val="24"/>
          <w:szCs w:val="24"/>
        </w:rPr>
        <w:t>c</w:t>
      </w:r>
      <w:r w:rsidR="00891BC2" w:rsidRPr="00B6411A">
        <w:rPr>
          <w:rFonts w:ascii="Arial" w:hAnsi="Arial" w:cs="Arial"/>
          <w:iCs/>
          <w:sz w:val="24"/>
          <w:szCs w:val="24"/>
        </w:rPr>
        <w:t>) este de maximum 50%</w:t>
      </w:r>
      <w:r w:rsidR="003D0A1B" w:rsidRPr="00B6411A">
        <w:rPr>
          <w:rFonts w:ascii="Arial" w:hAnsi="Arial" w:cs="Arial"/>
          <w:iCs/>
          <w:sz w:val="24"/>
          <w:szCs w:val="24"/>
        </w:rPr>
        <w:t>,</w:t>
      </w:r>
      <w:r w:rsidR="00891BC2" w:rsidRPr="00B6411A">
        <w:rPr>
          <w:rFonts w:ascii="Arial" w:hAnsi="Arial" w:cs="Arial"/>
          <w:iCs/>
          <w:sz w:val="24"/>
          <w:szCs w:val="24"/>
        </w:rPr>
        <w:t xml:space="preserve"> exceptând dobânzile, comisioanele şi spezele bancare</w:t>
      </w:r>
      <w:r w:rsidR="0016714E" w:rsidRPr="00B6411A">
        <w:rPr>
          <w:rFonts w:ascii="Arial" w:hAnsi="Arial" w:cs="Arial"/>
          <w:sz w:val="24"/>
          <w:szCs w:val="24"/>
        </w:rPr>
        <w:t xml:space="preserve"> aferente finanțării garantate</w:t>
      </w:r>
      <w:r w:rsidR="00622862" w:rsidRPr="00B6411A">
        <w:rPr>
          <w:rFonts w:ascii="Arial" w:hAnsi="Arial" w:cs="Arial"/>
          <w:iCs/>
          <w:sz w:val="24"/>
          <w:szCs w:val="24"/>
        </w:rPr>
        <w:t xml:space="preserve"> în condițiile în care valoarea finanțării este de maximum 70.000</w:t>
      </w:r>
      <w:r w:rsidR="00641891">
        <w:rPr>
          <w:rFonts w:ascii="Arial" w:hAnsi="Arial" w:cs="Arial"/>
          <w:iCs/>
          <w:sz w:val="24"/>
          <w:szCs w:val="24"/>
        </w:rPr>
        <w:t xml:space="preserve"> </w:t>
      </w:r>
      <w:r w:rsidR="0016714E" w:rsidRPr="00B6411A">
        <w:rPr>
          <w:rFonts w:ascii="Arial" w:hAnsi="Arial" w:cs="Arial"/>
          <w:iCs/>
          <w:sz w:val="24"/>
          <w:szCs w:val="24"/>
        </w:rPr>
        <w:t>EUR</w:t>
      </w:r>
      <w:r w:rsidR="00D47076" w:rsidRPr="00B6411A">
        <w:rPr>
          <w:rFonts w:ascii="Arial" w:hAnsi="Arial" w:cs="Arial"/>
          <w:iCs/>
          <w:sz w:val="24"/>
          <w:szCs w:val="24"/>
        </w:rPr>
        <w:t>,</w:t>
      </w:r>
      <w:r w:rsidR="00641891">
        <w:rPr>
          <w:rFonts w:ascii="Arial" w:hAnsi="Arial" w:cs="Arial"/>
          <w:iCs/>
          <w:sz w:val="24"/>
          <w:szCs w:val="24"/>
        </w:rPr>
        <w:t xml:space="preserve"> </w:t>
      </w:r>
      <w:r w:rsidR="00622862" w:rsidRPr="00B6411A">
        <w:rPr>
          <w:rFonts w:ascii="Arial" w:hAnsi="Arial" w:cs="Arial"/>
          <w:iCs/>
          <w:sz w:val="24"/>
          <w:szCs w:val="24"/>
        </w:rPr>
        <w:t>echivalent lei</w:t>
      </w:r>
      <w:bookmarkStart w:id="0" w:name="_Hlk47625427"/>
      <w:r w:rsidR="00641891">
        <w:rPr>
          <w:rFonts w:ascii="Arial" w:hAnsi="Arial" w:cs="Arial"/>
          <w:iCs/>
          <w:sz w:val="24"/>
          <w:szCs w:val="24"/>
        </w:rPr>
        <w:t xml:space="preserve"> </w:t>
      </w:r>
      <w:r w:rsidR="008C3D9E" w:rsidRPr="00B6411A">
        <w:rPr>
          <w:rFonts w:ascii="Arial" w:hAnsi="Arial" w:cs="Arial"/>
          <w:iCs/>
          <w:sz w:val="24"/>
          <w:szCs w:val="24"/>
        </w:rPr>
        <w:t>la cursul BNR valabil la data încheierii antecontractului de vânzare-cumpărare</w:t>
      </w:r>
      <w:bookmarkEnd w:id="0"/>
      <w:r w:rsidR="003D0A1B" w:rsidRPr="00B6411A">
        <w:rPr>
          <w:rFonts w:ascii="Arial" w:hAnsi="Arial" w:cs="Arial"/>
          <w:iCs/>
          <w:sz w:val="24"/>
          <w:szCs w:val="24"/>
        </w:rPr>
        <w:t xml:space="preserve"> și </w:t>
      </w:r>
      <w:r w:rsidR="0078197D" w:rsidRPr="00B6411A">
        <w:rPr>
          <w:rFonts w:ascii="Arial" w:hAnsi="Arial" w:cs="Arial"/>
          <w:iCs/>
          <w:sz w:val="24"/>
          <w:szCs w:val="24"/>
        </w:rPr>
        <w:t>este compusă</w:t>
      </w:r>
      <w:r w:rsidR="0078197D">
        <w:rPr>
          <w:rFonts w:ascii="Arial" w:hAnsi="Arial" w:cs="Arial"/>
          <w:iCs/>
          <w:sz w:val="24"/>
          <w:szCs w:val="24"/>
        </w:rPr>
        <w:t xml:space="preserve"> </w:t>
      </w:r>
      <w:r w:rsidR="00CA12F0" w:rsidRPr="00B6411A">
        <w:rPr>
          <w:rFonts w:ascii="Arial" w:hAnsi="Arial" w:cs="Arial"/>
          <w:sz w:val="24"/>
          <w:szCs w:val="24"/>
        </w:rPr>
        <w:t>d</w:t>
      </w:r>
      <w:r w:rsidR="00622862" w:rsidRPr="00B6411A">
        <w:rPr>
          <w:rFonts w:ascii="Arial" w:hAnsi="Arial" w:cs="Arial"/>
          <w:sz w:val="24"/>
          <w:szCs w:val="24"/>
        </w:rPr>
        <w:t>in finanțarea acordată de instituția de credit, în valoare de maximum 66.500 EUR și avansul plătit de beneficiar</w:t>
      </w:r>
      <w:r w:rsidR="003D0A1B" w:rsidRPr="00B6411A">
        <w:rPr>
          <w:rFonts w:ascii="Arial" w:hAnsi="Arial" w:cs="Arial"/>
          <w:sz w:val="24"/>
          <w:szCs w:val="24"/>
        </w:rPr>
        <w:t xml:space="preserve">. </w:t>
      </w:r>
      <w:r w:rsidR="003D0A1B" w:rsidRPr="00B6411A">
        <w:rPr>
          <w:rFonts w:ascii="Arial" w:hAnsi="Arial" w:cs="Arial"/>
          <w:iCs/>
          <w:sz w:val="24"/>
          <w:szCs w:val="24"/>
        </w:rPr>
        <w:t xml:space="preserve">Procentul de garantare de către stat a creditelor destinate achiziţionării locuinţelor prevăzute la alin. (1) lit. a) - b) </w:t>
      </w:r>
      <w:r w:rsidR="003D0A1B" w:rsidRPr="00B6411A">
        <w:rPr>
          <w:rFonts w:ascii="Arial" w:hAnsi="Arial" w:cs="Arial"/>
          <w:sz w:val="24"/>
          <w:szCs w:val="24"/>
        </w:rPr>
        <w:t>este</w:t>
      </w:r>
      <w:r w:rsidR="00622862" w:rsidRPr="00B6411A">
        <w:rPr>
          <w:rFonts w:ascii="Arial" w:hAnsi="Arial" w:cs="Arial"/>
          <w:sz w:val="24"/>
          <w:szCs w:val="24"/>
        </w:rPr>
        <w:t xml:space="preserve"> de maximum 60% </w:t>
      </w:r>
      <w:r w:rsidR="0016714E" w:rsidRPr="00B6411A">
        <w:rPr>
          <w:rFonts w:ascii="Arial" w:hAnsi="Arial" w:cs="Arial"/>
          <w:iCs/>
          <w:sz w:val="24"/>
          <w:szCs w:val="24"/>
        </w:rPr>
        <w:t>exceptând dobânzile, comisioanele şi spezele bancare</w:t>
      </w:r>
      <w:r w:rsidR="0016714E" w:rsidRPr="00B6411A">
        <w:rPr>
          <w:rFonts w:ascii="Arial" w:hAnsi="Arial" w:cs="Arial"/>
          <w:sz w:val="24"/>
          <w:szCs w:val="24"/>
        </w:rPr>
        <w:t xml:space="preserve"> aferente finanțării garantate</w:t>
      </w:r>
      <w:r w:rsidR="00CB1A36">
        <w:rPr>
          <w:rFonts w:ascii="Arial" w:hAnsi="Arial" w:cs="Arial"/>
          <w:sz w:val="24"/>
          <w:szCs w:val="24"/>
        </w:rPr>
        <w:t xml:space="preserve"> </w:t>
      </w:r>
      <w:r w:rsidR="0016714E" w:rsidRPr="00B6411A">
        <w:rPr>
          <w:rFonts w:ascii="Arial" w:hAnsi="Arial" w:cs="Arial"/>
          <w:iCs/>
          <w:sz w:val="24"/>
          <w:szCs w:val="24"/>
        </w:rPr>
        <w:t>în condițiile în care valoarea finanțării este cuprinsă între 70.001 EUR și maximu</w:t>
      </w:r>
      <w:r w:rsidR="003D0A1B" w:rsidRPr="00B6411A">
        <w:rPr>
          <w:rFonts w:ascii="Arial" w:hAnsi="Arial" w:cs="Arial"/>
          <w:iCs/>
          <w:sz w:val="24"/>
          <w:szCs w:val="24"/>
        </w:rPr>
        <w:t>m</w:t>
      </w:r>
      <w:r w:rsidR="0016714E" w:rsidRPr="00B6411A">
        <w:rPr>
          <w:rFonts w:ascii="Arial" w:hAnsi="Arial" w:cs="Arial"/>
          <w:iCs/>
          <w:sz w:val="24"/>
          <w:szCs w:val="24"/>
        </w:rPr>
        <w:t xml:space="preserve"> 140.000 EUR echivalent lei </w:t>
      </w:r>
      <w:r w:rsidR="008C3D9E" w:rsidRPr="00B6411A">
        <w:rPr>
          <w:rFonts w:ascii="Arial" w:hAnsi="Arial" w:cs="Arial"/>
          <w:iCs/>
          <w:sz w:val="24"/>
          <w:szCs w:val="24"/>
        </w:rPr>
        <w:t xml:space="preserve">la cursul BNR valabil la data încheierii antecontractului de vânzare-cumpărare </w:t>
      </w:r>
      <w:r w:rsidR="003D0A1B" w:rsidRPr="00B6411A">
        <w:rPr>
          <w:rFonts w:ascii="Arial" w:hAnsi="Arial" w:cs="Arial"/>
          <w:iCs/>
          <w:sz w:val="24"/>
          <w:szCs w:val="24"/>
        </w:rPr>
        <w:t xml:space="preserve">și este </w:t>
      </w:r>
      <w:r w:rsidR="0016714E" w:rsidRPr="00B6411A">
        <w:rPr>
          <w:rFonts w:ascii="Arial" w:hAnsi="Arial" w:cs="Arial"/>
          <w:iCs/>
          <w:sz w:val="24"/>
          <w:szCs w:val="24"/>
          <w:lang w:val="ro-RO"/>
        </w:rPr>
        <w:t>compusă din finanțarea acordată de instituția de credit, cu o valoare cuprinsă între minimum 59.501 EUR și maximum 119.000 EUR, la care se adaugă avansul plătit de beneficiar.</w:t>
      </w:r>
    </w:p>
    <w:p w14:paraId="5B751219" w14:textId="2EFF672E" w:rsidR="007F596B" w:rsidRPr="00B6411A" w:rsidRDefault="008C3D9E" w:rsidP="00775FC8">
      <w:pPr>
        <w:suppressAutoHyphens w:val="0"/>
        <w:autoSpaceDE w:val="0"/>
        <w:autoSpaceDN w:val="0"/>
        <w:adjustRightInd w:val="0"/>
        <w:spacing w:after="0" w:line="240" w:lineRule="auto"/>
        <w:jc w:val="both"/>
        <w:rPr>
          <w:rFonts w:ascii="Arial" w:hAnsi="Arial" w:cs="Arial"/>
          <w:sz w:val="24"/>
          <w:szCs w:val="24"/>
        </w:rPr>
      </w:pPr>
      <w:r w:rsidRPr="00B6411A">
        <w:rPr>
          <w:rFonts w:ascii="Arial" w:hAnsi="Arial" w:cs="Arial"/>
          <w:iCs/>
          <w:sz w:val="24"/>
          <w:szCs w:val="24"/>
        </w:rPr>
        <w:t xml:space="preserve">(3) </w:t>
      </w:r>
      <w:r w:rsidR="007F596B" w:rsidRPr="00B6411A">
        <w:rPr>
          <w:rFonts w:ascii="Arial" w:hAnsi="Arial" w:cs="Arial"/>
          <w:iCs/>
          <w:sz w:val="24"/>
          <w:szCs w:val="24"/>
        </w:rPr>
        <w:t>Termenul de 5 ani prevăzut la alin. (1) lit a)</w:t>
      </w:r>
      <w:r w:rsidR="004D125B">
        <w:rPr>
          <w:rFonts w:ascii="Arial" w:hAnsi="Arial" w:cs="Arial"/>
          <w:iCs/>
          <w:sz w:val="24"/>
          <w:szCs w:val="24"/>
        </w:rPr>
        <w:t xml:space="preserve"> </w:t>
      </w:r>
      <w:r w:rsidR="007F596B" w:rsidRPr="00B6411A">
        <w:rPr>
          <w:rFonts w:ascii="Arial" w:hAnsi="Arial" w:cs="Arial"/>
          <w:iCs/>
          <w:sz w:val="24"/>
          <w:szCs w:val="24"/>
        </w:rPr>
        <w:t>- c) se împlineşte în ziua corespunzătoare din ultimul an.”</w:t>
      </w:r>
    </w:p>
    <w:p w14:paraId="145B0E1F" w14:textId="49BFAA32" w:rsidR="00FE3E01" w:rsidRPr="00B6411A" w:rsidRDefault="00FE3E01" w:rsidP="00775FC8">
      <w:pPr>
        <w:autoSpaceDE w:val="0"/>
        <w:autoSpaceDN w:val="0"/>
        <w:adjustRightInd w:val="0"/>
        <w:spacing w:after="0" w:line="240" w:lineRule="auto"/>
        <w:jc w:val="both"/>
        <w:rPr>
          <w:rFonts w:ascii="Arial" w:hAnsi="Arial" w:cs="Arial"/>
          <w:sz w:val="24"/>
          <w:szCs w:val="24"/>
        </w:rPr>
      </w:pPr>
    </w:p>
    <w:p w14:paraId="04397B1B" w14:textId="111EBE6D" w:rsidR="00FE3E01" w:rsidRPr="00B6411A" w:rsidRDefault="00FE3E01" w:rsidP="00775FC8">
      <w:pPr>
        <w:pStyle w:val="ListParagraph"/>
        <w:numPr>
          <w:ilvl w:val="0"/>
          <w:numId w:val="32"/>
        </w:num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sz w:val="24"/>
          <w:szCs w:val="24"/>
        </w:rPr>
        <w:t>Articolului 2^</w:t>
      </w:r>
      <w:r w:rsidR="0078197D" w:rsidRPr="00B6411A">
        <w:rPr>
          <w:rFonts w:ascii="Arial" w:hAnsi="Arial" w:cs="Arial"/>
          <w:sz w:val="24"/>
          <w:szCs w:val="24"/>
        </w:rPr>
        <w:t>1 va</w:t>
      </w:r>
      <w:r w:rsidRPr="00B6411A">
        <w:rPr>
          <w:rFonts w:ascii="Arial" w:hAnsi="Arial" w:cs="Arial"/>
          <w:sz w:val="24"/>
          <w:szCs w:val="24"/>
        </w:rPr>
        <w:t xml:space="preserve"> avea următorul cuprins:</w:t>
      </w:r>
    </w:p>
    <w:p w14:paraId="2C3464FF" w14:textId="77777777" w:rsidR="00FE3E01" w:rsidRPr="00B6411A" w:rsidRDefault="00FE3E01" w:rsidP="008E3829">
      <w:pPr>
        <w:suppressAutoHyphens w:val="0"/>
        <w:autoSpaceDE w:val="0"/>
        <w:autoSpaceDN w:val="0"/>
        <w:adjustRightInd w:val="0"/>
        <w:spacing w:after="0" w:line="240" w:lineRule="auto"/>
        <w:jc w:val="both"/>
        <w:rPr>
          <w:rFonts w:ascii="Arial" w:hAnsi="Arial" w:cs="Arial"/>
          <w:iCs/>
          <w:sz w:val="24"/>
          <w:szCs w:val="24"/>
        </w:rPr>
      </w:pPr>
    </w:p>
    <w:p w14:paraId="7113483A" w14:textId="31942899" w:rsidR="00B5121D" w:rsidRPr="00B6411A" w:rsidRDefault="0078197D" w:rsidP="008E3829">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 Art.</w:t>
      </w:r>
      <w:r w:rsidR="00FE3E01" w:rsidRPr="00B6411A">
        <w:rPr>
          <w:rFonts w:ascii="Arial" w:hAnsi="Arial" w:cs="Arial"/>
          <w:iCs/>
          <w:sz w:val="24"/>
          <w:szCs w:val="24"/>
        </w:rPr>
        <w:t>2^1</w:t>
      </w:r>
    </w:p>
    <w:p w14:paraId="0BC6BEC0" w14:textId="77777777" w:rsidR="00FE3E01" w:rsidRPr="00B6411A" w:rsidRDefault="00FE3E01" w:rsidP="008E3829">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 xml:space="preserve">Beneficiarii care deţin cote-părţi dintr-o locuinţă din categoria celor prevăzute la </w:t>
      </w:r>
      <w:r w:rsidRPr="00641891">
        <w:rPr>
          <w:rFonts w:ascii="Arial" w:hAnsi="Arial" w:cs="Arial"/>
          <w:iCs/>
          <w:sz w:val="24"/>
          <w:szCs w:val="24"/>
        </w:rPr>
        <w:t>art. 2</w:t>
      </w:r>
      <w:r w:rsidR="006F4AB3" w:rsidRPr="00B6411A">
        <w:rPr>
          <w:rFonts w:ascii="Arial" w:hAnsi="Arial" w:cs="Arial"/>
          <w:iCs/>
          <w:sz w:val="24"/>
          <w:szCs w:val="24"/>
        </w:rPr>
        <w:t xml:space="preserve"> alin. (1) lit. a)</w:t>
      </w:r>
      <w:r w:rsidR="007F596B" w:rsidRPr="00600CAA">
        <w:rPr>
          <w:rFonts w:ascii="Arial" w:hAnsi="Arial" w:cs="Arial"/>
          <w:iCs/>
          <w:sz w:val="24"/>
          <w:szCs w:val="24"/>
        </w:rPr>
        <w:t>-</w:t>
      </w:r>
      <w:r w:rsidR="006F4AB3" w:rsidRPr="00B6411A">
        <w:rPr>
          <w:rFonts w:ascii="Arial" w:hAnsi="Arial" w:cs="Arial"/>
          <w:iCs/>
          <w:sz w:val="24"/>
          <w:szCs w:val="24"/>
        </w:rPr>
        <w:t xml:space="preserve"> c</w:t>
      </w:r>
      <w:r w:rsidRPr="00B6411A">
        <w:rPr>
          <w:rFonts w:ascii="Arial" w:hAnsi="Arial" w:cs="Arial"/>
          <w:iCs/>
          <w:sz w:val="24"/>
          <w:szCs w:val="24"/>
        </w:rPr>
        <w:t>) pot achiziţiona diferenţa de cote-părţi, în vederea întregirii dreptului de proprietate.</w:t>
      </w:r>
      <w:r w:rsidR="006F4AB3" w:rsidRPr="00B6411A">
        <w:rPr>
          <w:rFonts w:ascii="Arial" w:hAnsi="Arial" w:cs="Arial"/>
          <w:iCs/>
          <w:sz w:val="24"/>
          <w:szCs w:val="24"/>
        </w:rPr>
        <w:t>”</w:t>
      </w:r>
    </w:p>
    <w:p w14:paraId="629091F5" w14:textId="77777777" w:rsidR="00775FC8" w:rsidRPr="00B6411A" w:rsidRDefault="00775FC8" w:rsidP="008E3829">
      <w:pPr>
        <w:suppressAutoHyphens w:val="0"/>
        <w:autoSpaceDE w:val="0"/>
        <w:autoSpaceDN w:val="0"/>
        <w:adjustRightInd w:val="0"/>
        <w:spacing w:after="0" w:line="240" w:lineRule="auto"/>
        <w:jc w:val="both"/>
        <w:rPr>
          <w:rFonts w:ascii="Arial" w:hAnsi="Arial" w:cs="Arial"/>
          <w:iCs/>
          <w:sz w:val="24"/>
          <w:szCs w:val="24"/>
        </w:rPr>
      </w:pPr>
    </w:p>
    <w:p w14:paraId="5F3C4569" w14:textId="77777777" w:rsidR="00E34C2F" w:rsidRPr="00B6411A" w:rsidRDefault="00E34C2F" w:rsidP="00775FC8">
      <w:pPr>
        <w:pStyle w:val="ListParagraph"/>
        <w:numPr>
          <w:ilvl w:val="0"/>
          <w:numId w:val="32"/>
        </w:numPr>
        <w:suppressAutoHyphens w:val="0"/>
        <w:autoSpaceDE w:val="0"/>
        <w:autoSpaceDN w:val="0"/>
        <w:adjustRightInd w:val="0"/>
        <w:spacing w:after="0" w:line="240" w:lineRule="auto"/>
        <w:jc w:val="both"/>
        <w:rPr>
          <w:rFonts w:ascii="Arial" w:hAnsi="Arial" w:cs="Arial"/>
          <w:iCs/>
          <w:sz w:val="24"/>
          <w:szCs w:val="24"/>
          <w:lang w:val="ro-RO"/>
        </w:rPr>
      </w:pPr>
      <w:r w:rsidRPr="00B6411A">
        <w:rPr>
          <w:rFonts w:ascii="Arial" w:hAnsi="Arial" w:cs="Arial"/>
          <w:iCs/>
          <w:sz w:val="24"/>
          <w:szCs w:val="24"/>
        </w:rPr>
        <w:t>Articolul 3 se modific</w:t>
      </w:r>
      <w:r w:rsidRPr="00B6411A">
        <w:rPr>
          <w:rFonts w:ascii="Arial" w:hAnsi="Arial" w:cs="Arial"/>
          <w:iCs/>
          <w:sz w:val="24"/>
          <w:szCs w:val="24"/>
          <w:lang w:val="ro-RO"/>
        </w:rPr>
        <w:t>ă și va avea următorul cuprins:</w:t>
      </w:r>
    </w:p>
    <w:p w14:paraId="263FAC15" w14:textId="77777777" w:rsidR="00775FC8" w:rsidRPr="00B6411A" w:rsidRDefault="00775FC8" w:rsidP="00775FC8">
      <w:pPr>
        <w:pStyle w:val="ListParagraph"/>
        <w:suppressAutoHyphens w:val="0"/>
        <w:autoSpaceDE w:val="0"/>
        <w:autoSpaceDN w:val="0"/>
        <w:adjustRightInd w:val="0"/>
        <w:spacing w:after="0" w:line="240" w:lineRule="auto"/>
        <w:ind w:left="555"/>
        <w:jc w:val="both"/>
        <w:rPr>
          <w:rFonts w:ascii="Arial" w:hAnsi="Arial" w:cs="Arial"/>
          <w:iCs/>
          <w:sz w:val="24"/>
          <w:szCs w:val="24"/>
          <w:lang w:val="ro-RO"/>
        </w:rPr>
      </w:pPr>
    </w:p>
    <w:p w14:paraId="73B95A6C" w14:textId="77777777" w:rsidR="00E34C2F" w:rsidRPr="00B6411A" w:rsidRDefault="00E34C2F" w:rsidP="008E3829">
      <w:pPr>
        <w:suppressAutoHyphens w:val="0"/>
        <w:autoSpaceDE w:val="0"/>
        <w:autoSpaceDN w:val="0"/>
        <w:adjustRightInd w:val="0"/>
        <w:spacing w:after="0" w:line="240" w:lineRule="auto"/>
        <w:jc w:val="both"/>
        <w:rPr>
          <w:rFonts w:ascii="Arial" w:hAnsi="Arial" w:cs="Arial"/>
          <w:iCs/>
          <w:sz w:val="24"/>
          <w:szCs w:val="24"/>
          <w:lang w:val="ro-RO"/>
        </w:rPr>
      </w:pPr>
      <w:r w:rsidRPr="00B6411A">
        <w:rPr>
          <w:rFonts w:ascii="Arial" w:hAnsi="Arial" w:cs="Arial"/>
          <w:iCs/>
          <w:sz w:val="24"/>
          <w:szCs w:val="24"/>
          <w:lang w:val="ro-RO"/>
        </w:rPr>
        <w:t>”Art.3 Criteriile de eligibilitate pentru beneficiarii care achiziţionează locuinţe</w:t>
      </w:r>
      <w:r w:rsidR="005956E4" w:rsidRPr="00B6411A">
        <w:rPr>
          <w:rFonts w:ascii="Arial" w:hAnsi="Arial" w:cs="Arial"/>
          <w:iCs/>
          <w:sz w:val="24"/>
          <w:szCs w:val="24"/>
          <w:lang w:val="ro-RO"/>
        </w:rPr>
        <w:t>le</w:t>
      </w:r>
      <w:r w:rsidRPr="00B6411A">
        <w:rPr>
          <w:rFonts w:ascii="Arial" w:hAnsi="Arial" w:cs="Arial"/>
          <w:iCs/>
          <w:sz w:val="24"/>
          <w:szCs w:val="24"/>
          <w:lang w:val="ro-RO"/>
        </w:rPr>
        <w:t xml:space="preserve"> prevăzute la art. 2 </w:t>
      </w:r>
      <w:r w:rsidR="005956E4" w:rsidRPr="00B6411A">
        <w:rPr>
          <w:rFonts w:ascii="Arial" w:hAnsi="Arial" w:cs="Arial"/>
          <w:iCs/>
          <w:sz w:val="24"/>
          <w:szCs w:val="24"/>
          <w:lang w:val="ro-RO"/>
        </w:rPr>
        <w:t xml:space="preserve">cât </w:t>
      </w:r>
      <w:r w:rsidRPr="00B6411A">
        <w:rPr>
          <w:rFonts w:ascii="Arial" w:hAnsi="Arial" w:cs="Arial"/>
          <w:iCs/>
          <w:sz w:val="24"/>
          <w:szCs w:val="24"/>
          <w:lang w:val="ro-RO"/>
        </w:rPr>
        <w:t>şi pentru finanţatori sunt prevăzute în anexa nr. 2.”</w:t>
      </w:r>
    </w:p>
    <w:p w14:paraId="28CED54D" w14:textId="77777777" w:rsidR="006F4AB3" w:rsidRPr="00B6411A" w:rsidRDefault="006F4AB3" w:rsidP="008E3829">
      <w:pPr>
        <w:suppressAutoHyphens w:val="0"/>
        <w:autoSpaceDE w:val="0"/>
        <w:autoSpaceDN w:val="0"/>
        <w:adjustRightInd w:val="0"/>
        <w:spacing w:after="0" w:line="240" w:lineRule="auto"/>
        <w:jc w:val="both"/>
        <w:rPr>
          <w:rFonts w:ascii="Arial" w:hAnsi="Arial" w:cs="Arial"/>
          <w:iCs/>
          <w:sz w:val="24"/>
          <w:szCs w:val="24"/>
        </w:rPr>
      </w:pPr>
    </w:p>
    <w:p w14:paraId="21D9AC63" w14:textId="538C8266" w:rsidR="006F4AB3" w:rsidRPr="00B6411A" w:rsidRDefault="006F4AB3" w:rsidP="00775FC8">
      <w:pPr>
        <w:pStyle w:val="ListParagraph"/>
        <w:numPr>
          <w:ilvl w:val="0"/>
          <w:numId w:val="32"/>
        </w:num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sz w:val="24"/>
          <w:szCs w:val="24"/>
        </w:rPr>
        <w:t>Alineatul (3^1) al Articolului 4^</w:t>
      </w:r>
      <w:r w:rsidR="0078197D" w:rsidRPr="00B6411A">
        <w:rPr>
          <w:rFonts w:ascii="Arial" w:hAnsi="Arial" w:cs="Arial"/>
          <w:sz w:val="24"/>
          <w:szCs w:val="24"/>
        </w:rPr>
        <w:t>1 va</w:t>
      </w:r>
      <w:r w:rsidRPr="00B6411A">
        <w:rPr>
          <w:rFonts w:ascii="Arial" w:hAnsi="Arial" w:cs="Arial"/>
          <w:sz w:val="24"/>
          <w:szCs w:val="24"/>
        </w:rPr>
        <w:t xml:space="preserve"> avea următorul cuprins:</w:t>
      </w:r>
    </w:p>
    <w:p w14:paraId="36B71B65" w14:textId="77777777" w:rsidR="008D364B" w:rsidRPr="00B6411A" w:rsidRDefault="008D364B" w:rsidP="008E3829">
      <w:pPr>
        <w:pStyle w:val="ListParagraph"/>
        <w:suppressAutoHyphens w:val="0"/>
        <w:autoSpaceDE w:val="0"/>
        <w:autoSpaceDN w:val="0"/>
        <w:adjustRightInd w:val="0"/>
        <w:spacing w:after="0" w:line="240" w:lineRule="auto"/>
        <w:ind w:left="360"/>
        <w:jc w:val="both"/>
        <w:rPr>
          <w:rFonts w:ascii="Arial" w:hAnsi="Arial" w:cs="Arial"/>
          <w:iCs/>
          <w:sz w:val="24"/>
          <w:szCs w:val="24"/>
        </w:rPr>
      </w:pPr>
    </w:p>
    <w:p w14:paraId="04E86059" w14:textId="50D7A1B8" w:rsidR="00641891" w:rsidRDefault="008D364B" w:rsidP="008E3829">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 xml:space="preserve">” (3^1) </w:t>
      </w:r>
      <w:r w:rsidR="006F4AB3" w:rsidRPr="00B6411A">
        <w:rPr>
          <w:rFonts w:ascii="Arial" w:hAnsi="Arial" w:cs="Arial"/>
          <w:iCs/>
          <w:sz w:val="24"/>
          <w:szCs w:val="24"/>
        </w:rPr>
        <w:t xml:space="preserve">Finanţatorii vor transmite FNGCIMM şi Ministerului Finanţelor Publice nivelul costurilor totale pe care le vor aplica finanţărilor în cadrul programului, aşa cum sunt prevăzute la </w:t>
      </w:r>
      <w:r w:rsidR="006F4AB3" w:rsidRPr="00641891">
        <w:rPr>
          <w:rFonts w:ascii="Arial" w:hAnsi="Arial" w:cs="Arial"/>
          <w:iCs/>
          <w:sz w:val="24"/>
          <w:szCs w:val="24"/>
        </w:rPr>
        <w:t>art. 2</w:t>
      </w:r>
      <w:r w:rsidRPr="00B6411A">
        <w:rPr>
          <w:rFonts w:ascii="Arial" w:hAnsi="Arial" w:cs="Arial"/>
          <w:iCs/>
          <w:sz w:val="24"/>
          <w:szCs w:val="24"/>
        </w:rPr>
        <w:t xml:space="preserve"> lit. </w:t>
      </w:r>
      <w:r w:rsidR="0078197D" w:rsidRPr="00B6411A">
        <w:rPr>
          <w:rFonts w:ascii="Arial" w:hAnsi="Arial" w:cs="Arial"/>
          <w:iCs/>
          <w:sz w:val="24"/>
          <w:szCs w:val="24"/>
        </w:rPr>
        <w:t>b) din</w:t>
      </w:r>
      <w:r w:rsidR="0078197D">
        <w:rPr>
          <w:rFonts w:ascii="Arial" w:hAnsi="Arial" w:cs="Arial"/>
          <w:iCs/>
          <w:sz w:val="24"/>
          <w:szCs w:val="24"/>
        </w:rPr>
        <w:t xml:space="preserve"> </w:t>
      </w:r>
      <w:r w:rsidR="0078197D" w:rsidRPr="00B6411A">
        <w:rPr>
          <w:rFonts w:ascii="Arial" w:hAnsi="Arial" w:cs="Arial"/>
          <w:iCs/>
          <w:sz w:val="24"/>
          <w:szCs w:val="24"/>
        </w:rPr>
        <w:t>anexa</w:t>
      </w:r>
      <w:r w:rsidR="006F4AB3" w:rsidRPr="00641891">
        <w:rPr>
          <w:rFonts w:ascii="Arial" w:hAnsi="Arial" w:cs="Arial"/>
          <w:iCs/>
          <w:sz w:val="24"/>
          <w:szCs w:val="24"/>
        </w:rPr>
        <w:t xml:space="preserve"> nr. 2</w:t>
      </w:r>
      <w:r w:rsidR="006F4AB3" w:rsidRPr="00B6411A">
        <w:rPr>
          <w:rFonts w:ascii="Arial" w:hAnsi="Arial" w:cs="Arial"/>
          <w:iCs/>
          <w:sz w:val="24"/>
          <w:szCs w:val="24"/>
        </w:rPr>
        <w:t>, precum şi valoarea estimată a finanţărilor care urmează să fie garantate.</w:t>
      </w:r>
      <w:r w:rsidRPr="00B6411A">
        <w:rPr>
          <w:rFonts w:ascii="Arial" w:hAnsi="Arial" w:cs="Arial"/>
          <w:iCs/>
          <w:sz w:val="24"/>
          <w:szCs w:val="24"/>
        </w:rPr>
        <w:t>”</w:t>
      </w:r>
    </w:p>
    <w:p w14:paraId="21414298" w14:textId="77777777" w:rsidR="00641891" w:rsidRPr="00600CAA" w:rsidRDefault="00641891" w:rsidP="008E3829">
      <w:pPr>
        <w:suppressAutoHyphens w:val="0"/>
        <w:autoSpaceDE w:val="0"/>
        <w:autoSpaceDN w:val="0"/>
        <w:adjustRightInd w:val="0"/>
        <w:spacing w:after="0" w:line="240" w:lineRule="auto"/>
        <w:jc w:val="both"/>
        <w:rPr>
          <w:rFonts w:ascii="Arial" w:hAnsi="Arial" w:cs="Arial"/>
          <w:iCs/>
          <w:sz w:val="24"/>
          <w:szCs w:val="24"/>
        </w:rPr>
      </w:pPr>
    </w:p>
    <w:p w14:paraId="727B6A37" w14:textId="77777777" w:rsidR="00FE3E01" w:rsidRPr="00B6411A" w:rsidRDefault="008237BC" w:rsidP="00775FC8">
      <w:pPr>
        <w:pStyle w:val="ListParagraph"/>
        <w:numPr>
          <w:ilvl w:val="0"/>
          <w:numId w:val="32"/>
        </w:numPr>
        <w:spacing w:after="0"/>
        <w:jc w:val="both"/>
        <w:rPr>
          <w:rFonts w:ascii="Arial" w:hAnsi="Arial" w:cs="Arial"/>
          <w:sz w:val="24"/>
          <w:szCs w:val="24"/>
          <w:lang w:val="ro-RO"/>
        </w:rPr>
      </w:pPr>
      <w:r w:rsidRPr="00B6411A">
        <w:rPr>
          <w:rFonts w:ascii="Arial" w:hAnsi="Arial" w:cs="Arial"/>
          <w:sz w:val="24"/>
          <w:szCs w:val="24"/>
          <w:lang w:val="ro-RO"/>
        </w:rPr>
        <w:t>Titlul ANEXEI 1  va avea următorul cuprins:</w:t>
      </w:r>
    </w:p>
    <w:p w14:paraId="03A6B612" w14:textId="77777777" w:rsidR="008237BC" w:rsidRPr="00B6411A" w:rsidRDefault="008237BC" w:rsidP="008E3829">
      <w:pPr>
        <w:pStyle w:val="ListParagraph"/>
        <w:spacing w:after="0"/>
        <w:ind w:left="360"/>
        <w:jc w:val="both"/>
        <w:rPr>
          <w:rFonts w:ascii="Arial" w:hAnsi="Arial" w:cs="Arial"/>
          <w:sz w:val="24"/>
          <w:szCs w:val="24"/>
          <w:lang w:val="ro-RO"/>
        </w:rPr>
      </w:pPr>
    </w:p>
    <w:p w14:paraId="2DA38E35" w14:textId="77777777" w:rsidR="008237BC" w:rsidRPr="004D125B" w:rsidRDefault="008237BC" w:rsidP="008E3829">
      <w:pPr>
        <w:suppressAutoHyphens w:val="0"/>
        <w:autoSpaceDE w:val="0"/>
        <w:autoSpaceDN w:val="0"/>
        <w:adjustRightInd w:val="0"/>
        <w:spacing w:after="0" w:line="240" w:lineRule="auto"/>
        <w:ind w:left="360"/>
        <w:jc w:val="both"/>
        <w:rPr>
          <w:rFonts w:ascii="Arial" w:hAnsi="Arial" w:cs="Arial"/>
          <w:iCs/>
          <w:sz w:val="24"/>
          <w:szCs w:val="24"/>
        </w:rPr>
      </w:pPr>
      <w:r w:rsidRPr="004D125B">
        <w:rPr>
          <w:rFonts w:ascii="Arial" w:hAnsi="Arial" w:cs="Arial"/>
          <w:iCs/>
          <w:sz w:val="24"/>
          <w:szCs w:val="24"/>
        </w:rPr>
        <w:t>NORME de implementare a programului "Noua casă" pentru achiz</w:t>
      </w:r>
      <w:r w:rsidR="00916F33" w:rsidRPr="004D125B">
        <w:rPr>
          <w:rFonts w:ascii="Arial" w:hAnsi="Arial" w:cs="Arial"/>
          <w:iCs/>
          <w:sz w:val="24"/>
          <w:szCs w:val="24"/>
        </w:rPr>
        <w:t>iţia de locuinţe</w:t>
      </w:r>
    </w:p>
    <w:p w14:paraId="39588B55" w14:textId="0868F907" w:rsidR="00775FC8" w:rsidRPr="00B6411A" w:rsidRDefault="00775FC8" w:rsidP="008E3829">
      <w:pPr>
        <w:suppressAutoHyphens w:val="0"/>
        <w:autoSpaceDE w:val="0"/>
        <w:autoSpaceDN w:val="0"/>
        <w:adjustRightInd w:val="0"/>
        <w:spacing w:after="0" w:line="240" w:lineRule="auto"/>
        <w:jc w:val="both"/>
        <w:rPr>
          <w:rFonts w:ascii="Arial" w:hAnsi="Arial" w:cs="Arial"/>
          <w:sz w:val="24"/>
          <w:szCs w:val="24"/>
        </w:rPr>
      </w:pPr>
    </w:p>
    <w:p w14:paraId="62F3CDCD" w14:textId="452785B7" w:rsidR="00862C5C" w:rsidRPr="00862C5C" w:rsidRDefault="008237BC" w:rsidP="00862C5C">
      <w:pPr>
        <w:pStyle w:val="ListParagraph"/>
        <w:numPr>
          <w:ilvl w:val="0"/>
          <w:numId w:val="32"/>
        </w:numPr>
        <w:suppressAutoHyphens w:val="0"/>
        <w:autoSpaceDE w:val="0"/>
        <w:autoSpaceDN w:val="0"/>
        <w:adjustRightInd w:val="0"/>
        <w:spacing w:after="0" w:line="240" w:lineRule="auto"/>
        <w:jc w:val="both"/>
        <w:rPr>
          <w:rFonts w:ascii="Arial" w:hAnsi="Arial" w:cs="Arial"/>
          <w:sz w:val="24"/>
          <w:szCs w:val="24"/>
        </w:rPr>
      </w:pPr>
      <w:r w:rsidRPr="00B6411A">
        <w:rPr>
          <w:rFonts w:ascii="Arial" w:hAnsi="Arial" w:cs="Arial"/>
          <w:sz w:val="24"/>
          <w:szCs w:val="24"/>
          <w:lang w:val="ro-RO"/>
        </w:rPr>
        <w:t>La anexa nr.1, articolul 2  va avea următorul cuprins:</w:t>
      </w:r>
    </w:p>
    <w:p w14:paraId="560211E0" w14:textId="77777777" w:rsidR="008237BC" w:rsidRPr="00B6411A" w:rsidRDefault="008237BC" w:rsidP="008E3829">
      <w:pPr>
        <w:spacing w:after="0"/>
        <w:jc w:val="both"/>
        <w:rPr>
          <w:rFonts w:ascii="Arial" w:hAnsi="Arial" w:cs="Arial"/>
          <w:sz w:val="24"/>
          <w:szCs w:val="24"/>
          <w:lang w:val="ro-RO"/>
        </w:rPr>
      </w:pPr>
    </w:p>
    <w:p w14:paraId="287491D9" w14:textId="77777777" w:rsidR="00916F33" w:rsidRPr="00B6411A" w:rsidRDefault="00916F33" w:rsidP="008E3829">
      <w:pPr>
        <w:spacing w:after="0"/>
        <w:jc w:val="both"/>
        <w:rPr>
          <w:rFonts w:ascii="Arial" w:hAnsi="Arial" w:cs="Arial"/>
          <w:sz w:val="24"/>
          <w:szCs w:val="24"/>
          <w:lang w:val="ro-RO"/>
        </w:rPr>
      </w:pPr>
      <w:r w:rsidRPr="00B6411A">
        <w:rPr>
          <w:rFonts w:ascii="Arial" w:hAnsi="Arial" w:cs="Arial"/>
          <w:sz w:val="24"/>
          <w:szCs w:val="24"/>
          <w:lang w:val="ro-RO"/>
        </w:rPr>
        <w:t>”ART.2</w:t>
      </w:r>
    </w:p>
    <w:p w14:paraId="3468825A" w14:textId="7EE1E8E0" w:rsidR="00B96606" w:rsidRDefault="008237BC" w:rsidP="008E3829">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 xml:space="preserve">Fondul Naţional de Garantare a Creditelor pentru Întreprinderile Mici şi Mijlocii S.A. - IFN, denumit în continuare FNGCIMM, garantează, în numele şi în contul statului, </w:t>
      </w:r>
      <w:r w:rsidRPr="00B6411A">
        <w:rPr>
          <w:rFonts w:ascii="Arial" w:hAnsi="Arial" w:cs="Arial"/>
          <w:iCs/>
          <w:sz w:val="24"/>
          <w:szCs w:val="24"/>
        </w:rPr>
        <w:lastRenderedPageBreak/>
        <w:t>creditele acordate persoanelor fizice pentru achiziţia unei locuinţe în cadrul Programului.</w:t>
      </w:r>
    </w:p>
    <w:p w14:paraId="3BAFDA1A" w14:textId="77777777" w:rsidR="004D125B" w:rsidRPr="00B6411A" w:rsidRDefault="004D125B" w:rsidP="008E3829">
      <w:pPr>
        <w:suppressAutoHyphens w:val="0"/>
        <w:autoSpaceDE w:val="0"/>
        <w:autoSpaceDN w:val="0"/>
        <w:adjustRightInd w:val="0"/>
        <w:spacing w:after="0" w:line="240" w:lineRule="auto"/>
        <w:jc w:val="both"/>
        <w:rPr>
          <w:rFonts w:ascii="Arial" w:hAnsi="Arial" w:cs="Arial"/>
          <w:iCs/>
          <w:sz w:val="24"/>
          <w:szCs w:val="24"/>
        </w:rPr>
      </w:pPr>
    </w:p>
    <w:p w14:paraId="285D8B71" w14:textId="31C72C93" w:rsidR="00B96606" w:rsidRPr="00B6411A" w:rsidRDefault="00B96606" w:rsidP="00775FC8">
      <w:pPr>
        <w:pStyle w:val="ListParagraph"/>
        <w:numPr>
          <w:ilvl w:val="0"/>
          <w:numId w:val="32"/>
        </w:numPr>
        <w:suppressAutoHyphens w:val="0"/>
        <w:autoSpaceDE w:val="0"/>
        <w:autoSpaceDN w:val="0"/>
        <w:adjustRightInd w:val="0"/>
        <w:spacing w:after="0" w:line="240" w:lineRule="auto"/>
        <w:jc w:val="both"/>
        <w:rPr>
          <w:rFonts w:ascii="Arial" w:hAnsi="Arial" w:cs="Arial"/>
          <w:sz w:val="24"/>
          <w:szCs w:val="24"/>
          <w:lang w:val="ro-RO"/>
        </w:rPr>
      </w:pPr>
      <w:bookmarkStart w:id="1" w:name="_Hlk47627135"/>
      <w:r w:rsidRPr="00B6411A">
        <w:rPr>
          <w:rFonts w:ascii="Arial" w:hAnsi="Arial" w:cs="Arial"/>
          <w:sz w:val="24"/>
          <w:szCs w:val="24"/>
          <w:lang w:val="ro-RO"/>
        </w:rPr>
        <w:t xml:space="preserve">La anexa nr.1, </w:t>
      </w:r>
      <w:r w:rsidR="00E34C2F" w:rsidRPr="00B6411A">
        <w:rPr>
          <w:rFonts w:ascii="Arial" w:hAnsi="Arial" w:cs="Arial"/>
          <w:sz w:val="24"/>
          <w:szCs w:val="24"/>
          <w:lang w:val="ro-RO"/>
        </w:rPr>
        <w:t xml:space="preserve">la </w:t>
      </w:r>
      <w:r w:rsidRPr="00B6411A">
        <w:rPr>
          <w:rFonts w:ascii="Arial" w:hAnsi="Arial" w:cs="Arial"/>
          <w:sz w:val="24"/>
          <w:szCs w:val="24"/>
          <w:lang w:val="ro-RO"/>
        </w:rPr>
        <w:t>articolul 5</w:t>
      </w:r>
      <w:r w:rsidR="00E34C2F" w:rsidRPr="00B6411A">
        <w:rPr>
          <w:rFonts w:ascii="Arial" w:hAnsi="Arial" w:cs="Arial"/>
          <w:sz w:val="24"/>
          <w:szCs w:val="24"/>
          <w:lang w:val="ro-RO"/>
        </w:rPr>
        <w:t>, literele</w:t>
      </w:r>
      <w:bookmarkEnd w:id="1"/>
      <w:r w:rsidR="00B6411A" w:rsidRPr="00B6411A">
        <w:rPr>
          <w:rFonts w:ascii="Arial" w:hAnsi="Arial" w:cs="Arial"/>
          <w:sz w:val="24"/>
          <w:szCs w:val="24"/>
          <w:lang w:val="ro-RO"/>
        </w:rPr>
        <w:t xml:space="preserve"> </w:t>
      </w:r>
      <w:r w:rsidR="00E34C2F" w:rsidRPr="00B6411A">
        <w:rPr>
          <w:rFonts w:ascii="Arial" w:hAnsi="Arial" w:cs="Arial"/>
          <w:sz w:val="24"/>
          <w:szCs w:val="24"/>
          <w:lang w:val="ro-RO"/>
        </w:rPr>
        <w:t>e), e^1)</w:t>
      </w:r>
      <w:r w:rsidR="00B6411A" w:rsidRPr="00B6411A">
        <w:rPr>
          <w:rFonts w:ascii="Arial" w:hAnsi="Arial" w:cs="Arial"/>
          <w:sz w:val="24"/>
          <w:szCs w:val="24"/>
          <w:lang w:val="ro-RO"/>
        </w:rPr>
        <w:t xml:space="preserve"> </w:t>
      </w:r>
      <w:r w:rsidR="008C3D9E" w:rsidRPr="00B6411A">
        <w:rPr>
          <w:rFonts w:ascii="Arial" w:hAnsi="Arial" w:cs="Arial"/>
          <w:sz w:val="24"/>
          <w:szCs w:val="24"/>
          <w:lang w:val="ro-RO"/>
        </w:rPr>
        <w:t>și e^2) se modifică</w:t>
      </w:r>
      <w:r w:rsidR="00CB1A36">
        <w:rPr>
          <w:rFonts w:ascii="Arial" w:hAnsi="Arial" w:cs="Arial"/>
          <w:sz w:val="24"/>
          <w:szCs w:val="24"/>
          <w:lang w:val="ro-RO"/>
        </w:rPr>
        <w:t xml:space="preserve"> </w:t>
      </w:r>
      <w:r w:rsidR="008C3D9E" w:rsidRPr="00B6411A">
        <w:rPr>
          <w:rFonts w:ascii="Arial" w:hAnsi="Arial" w:cs="Arial"/>
          <w:sz w:val="24"/>
          <w:szCs w:val="24"/>
          <w:lang w:val="ro-RO"/>
        </w:rPr>
        <w:t xml:space="preserve">și </w:t>
      </w:r>
      <w:r w:rsidRPr="00B6411A">
        <w:rPr>
          <w:rFonts w:ascii="Arial" w:hAnsi="Arial" w:cs="Arial"/>
          <w:sz w:val="24"/>
          <w:szCs w:val="24"/>
          <w:lang w:val="ro-RO"/>
        </w:rPr>
        <w:t>v</w:t>
      </w:r>
      <w:r w:rsidR="008C3D9E" w:rsidRPr="00B6411A">
        <w:rPr>
          <w:rFonts w:ascii="Arial" w:hAnsi="Arial" w:cs="Arial"/>
          <w:sz w:val="24"/>
          <w:szCs w:val="24"/>
          <w:lang w:val="ro-RO"/>
        </w:rPr>
        <w:t>or</w:t>
      </w:r>
      <w:r w:rsidRPr="00B6411A">
        <w:rPr>
          <w:rFonts w:ascii="Arial" w:hAnsi="Arial" w:cs="Arial"/>
          <w:sz w:val="24"/>
          <w:szCs w:val="24"/>
          <w:lang w:val="ro-RO"/>
        </w:rPr>
        <w:t xml:space="preserve"> avea următorul cuprins:</w:t>
      </w:r>
    </w:p>
    <w:p w14:paraId="27BB323D" w14:textId="77777777" w:rsidR="00B96606" w:rsidRPr="00B6411A" w:rsidRDefault="00B96606" w:rsidP="008E3829">
      <w:pPr>
        <w:suppressAutoHyphens w:val="0"/>
        <w:autoSpaceDE w:val="0"/>
        <w:autoSpaceDN w:val="0"/>
        <w:adjustRightInd w:val="0"/>
        <w:spacing w:after="0" w:line="240" w:lineRule="auto"/>
        <w:jc w:val="both"/>
        <w:rPr>
          <w:rFonts w:ascii="Arial" w:hAnsi="Arial" w:cs="Arial"/>
          <w:sz w:val="24"/>
          <w:szCs w:val="24"/>
        </w:rPr>
      </w:pPr>
    </w:p>
    <w:p w14:paraId="53830CE0" w14:textId="240BC015" w:rsidR="003A3519" w:rsidRPr="00B6411A" w:rsidRDefault="008C3D9E" w:rsidP="008E3829">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sz w:val="24"/>
          <w:szCs w:val="24"/>
        </w:rPr>
        <w:t>”</w:t>
      </w:r>
      <w:r w:rsidR="003A3519" w:rsidRPr="00B6411A">
        <w:rPr>
          <w:rFonts w:ascii="Arial" w:hAnsi="Arial" w:cs="Arial"/>
          <w:sz w:val="24"/>
          <w:szCs w:val="24"/>
        </w:rPr>
        <w:t xml:space="preserve">e) </w:t>
      </w:r>
      <w:r w:rsidR="003A3519" w:rsidRPr="00B6411A">
        <w:rPr>
          <w:rFonts w:ascii="Arial" w:hAnsi="Arial" w:cs="Arial"/>
          <w:iCs/>
          <w:sz w:val="24"/>
          <w:szCs w:val="24"/>
        </w:rPr>
        <w:t xml:space="preserve">finanţare garantată pentru locuinţele noi prevăzute la </w:t>
      </w:r>
      <w:r w:rsidR="003A3519" w:rsidRPr="00641891">
        <w:rPr>
          <w:rFonts w:ascii="Arial" w:hAnsi="Arial" w:cs="Arial"/>
          <w:iCs/>
          <w:sz w:val="24"/>
          <w:szCs w:val="24"/>
        </w:rPr>
        <w:t>art. 2</w:t>
      </w:r>
      <w:r w:rsidR="003A3519" w:rsidRPr="00B6411A">
        <w:rPr>
          <w:rFonts w:ascii="Arial" w:hAnsi="Arial" w:cs="Arial"/>
          <w:iCs/>
          <w:sz w:val="24"/>
          <w:szCs w:val="24"/>
        </w:rPr>
        <w:t xml:space="preserve"> alin. (1) lit. a)</w:t>
      </w:r>
      <w:r w:rsidR="00D16D1F" w:rsidRPr="00B6411A">
        <w:rPr>
          <w:rFonts w:ascii="Arial" w:hAnsi="Arial" w:cs="Arial"/>
          <w:iCs/>
          <w:sz w:val="24"/>
          <w:szCs w:val="24"/>
        </w:rPr>
        <w:t xml:space="preserve"> și</w:t>
      </w:r>
      <w:r w:rsidR="006B5F64" w:rsidRPr="00B6411A">
        <w:rPr>
          <w:rFonts w:ascii="Arial" w:hAnsi="Arial" w:cs="Arial"/>
          <w:iCs/>
          <w:sz w:val="24"/>
          <w:szCs w:val="24"/>
        </w:rPr>
        <w:t xml:space="preserve"> b)</w:t>
      </w:r>
      <w:r w:rsidR="003A3519" w:rsidRPr="00B6411A">
        <w:rPr>
          <w:rFonts w:ascii="Arial" w:hAnsi="Arial" w:cs="Arial"/>
          <w:iCs/>
          <w:sz w:val="24"/>
          <w:szCs w:val="24"/>
        </w:rPr>
        <w:t xml:space="preserve"> din hotărâre - credit acordat persoanelor fizice în cadrul </w:t>
      </w:r>
      <w:r w:rsidR="006B5F64" w:rsidRPr="00600CAA">
        <w:rPr>
          <w:rFonts w:ascii="Arial" w:hAnsi="Arial" w:cs="Arial"/>
          <w:iCs/>
          <w:sz w:val="24"/>
          <w:szCs w:val="24"/>
        </w:rPr>
        <w:t>P</w:t>
      </w:r>
      <w:r w:rsidR="003A3519" w:rsidRPr="00B6411A">
        <w:rPr>
          <w:rFonts w:ascii="Arial" w:hAnsi="Arial" w:cs="Arial"/>
          <w:iCs/>
          <w:sz w:val="24"/>
          <w:szCs w:val="24"/>
        </w:rPr>
        <w:t xml:space="preserve">rogramului, exclusiv dobânzile şi comisioanele bancare şi alte sume datorate de beneficiar în baza contractului de credit, care va acoperi maximum 95% din preţul </w:t>
      </w:r>
      <w:r w:rsidR="004D125B">
        <w:rPr>
          <w:rFonts w:ascii="Arial" w:hAnsi="Arial" w:cs="Arial"/>
          <w:iCs/>
          <w:sz w:val="24"/>
          <w:szCs w:val="24"/>
        </w:rPr>
        <w:t>de achiziţie al locuinţei noi,</w:t>
      </w:r>
      <w:r w:rsidR="003A3519" w:rsidRPr="00B6411A">
        <w:rPr>
          <w:rFonts w:ascii="Arial" w:hAnsi="Arial" w:cs="Arial"/>
          <w:iCs/>
          <w:sz w:val="24"/>
          <w:szCs w:val="24"/>
        </w:rPr>
        <w:t xml:space="preserve"> dar nu mai mult decât valoarea rezultată din raportul de evaluare a locuinţei,</w:t>
      </w:r>
      <w:r w:rsidR="00D16D1F" w:rsidRPr="00B6411A">
        <w:rPr>
          <w:rFonts w:ascii="Arial" w:hAnsi="Arial" w:cs="Arial"/>
          <w:iCs/>
          <w:sz w:val="24"/>
          <w:szCs w:val="24"/>
        </w:rPr>
        <w:t xml:space="preserve"> în condițiile în care valoarea finanțării este de maximum 70.000 EUR echivalent lei </w:t>
      </w:r>
      <w:r w:rsidRPr="00B6411A">
        <w:rPr>
          <w:rFonts w:ascii="Arial" w:hAnsi="Arial" w:cs="Arial"/>
          <w:iCs/>
          <w:sz w:val="24"/>
          <w:szCs w:val="24"/>
        </w:rPr>
        <w:t xml:space="preserve">la cursul BNR valabil la data încheierii antecontractului de vânzare-cumpărare </w:t>
      </w:r>
      <w:r w:rsidR="00D16D1F" w:rsidRPr="00B6411A">
        <w:rPr>
          <w:rFonts w:ascii="Arial" w:hAnsi="Arial" w:cs="Arial"/>
          <w:iCs/>
          <w:sz w:val="24"/>
          <w:szCs w:val="24"/>
        </w:rPr>
        <w:t>și este  compusă</w:t>
      </w:r>
      <w:r w:rsidR="00D16D1F" w:rsidRPr="00B6411A">
        <w:rPr>
          <w:rFonts w:ascii="Arial" w:hAnsi="Arial" w:cs="Arial"/>
          <w:sz w:val="24"/>
          <w:szCs w:val="24"/>
        </w:rPr>
        <w:t xml:space="preserve"> din finanțarea acordată de instituția de credit, în valoare de maximum 66.500 EUR și avansul plătit de beneficiar. </w:t>
      </w:r>
    </w:p>
    <w:p w14:paraId="6591C87C" w14:textId="77777777" w:rsidR="006B5F64" w:rsidRPr="00B6411A" w:rsidRDefault="006B5F64" w:rsidP="008E3829">
      <w:pPr>
        <w:suppressAutoHyphens w:val="0"/>
        <w:autoSpaceDE w:val="0"/>
        <w:autoSpaceDN w:val="0"/>
        <w:adjustRightInd w:val="0"/>
        <w:spacing w:after="0" w:line="240" w:lineRule="auto"/>
        <w:jc w:val="both"/>
        <w:rPr>
          <w:rFonts w:ascii="Arial" w:hAnsi="Arial" w:cs="Arial"/>
          <w:i/>
          <w:iCs/>
          <w:sz w:val="24"/>
          <w:szCs w:val="24"/>
        </w:rPr>
      </w:pPr>
    </w:p>
    <w:p w14:paraId="24C53875" w14:textId="510BFB21" w:rsidR="006B5F64" w:rsidRPr="00B6411A" w:rsidRDefault="006B5F64" w:rsidP="008E3829">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e^1)</w:t>
      </w:r>
      <w:r w:rsidR="00641891">
        <w:rPr>
          <w:rFonts w:ascii="Arial" w:hAnsi="Arial" w:cs="Arial"/>
          <w:iCs/>
          <w:sz w:val="24"/>
          <w:szCs w:val="24"/>
        </w:rPr>
        <w:t xml:space="preserve"> </w:t>
      </w:r>
      <w:r w:rsidRPr="00B6411A">
        <w:rPr>
          <w:rFonts w:ascii="Arial" w:hAnsi="Arial" w:cs="Arial"/>
          <w:iCs/>
          <w:sz w:val="24"/>
          <w:szCs w:val="24"/>
        </w:rPr>
        <w:t xml:space="preserve">finanţare garantată pentru locuinţele noi prevăzute la </w:t>
      </w:r>
      <w:r w:rsidRPr="00641891">
        <w:rPr>
          <w:rFonts w:ascii="Arial" w:hAnsi="Arial" w:cs="Arial"/>
          <w:iCs/>
          <w:sz w:val="24"/>
          <w:szCs w:val="24"/>
        </w:rPr>
        <w:t>art. 2</w:t>
      </w:r>
      <w:r w:rsidRPr="00B6411A">
        <w:rPr>
          <w:rFonts w:ascii="Arial" w:hAnsi="Arial" w:cs="Arial"/>
          <w:iCs/>
          <w:sz w:val="24"/>
          <w:szCs w:val="24"/>
        </w:rPr>
        <w:t xml:space="preserve"> alin. (1) lit. a) și b) din hotărâre - credit acordat persoanelor fizice în cadrul Programului, exclusiv dobânzile şi comisioanele bancare şi alte sume datorate de beneficiar în baza contractului de credit, care va acoperi maximum 85% din preţul d</w:t>
      </w:r>
      <w:r w:rsidR="00CB1A36">
        <w:rPr>
          <w:rFonts w:ascii="Arial" w:hAnsi="Arial" w:cs="Arial"/>
          <w:iCs/>
          <w:sz w:val="24"/>
          <w:szCs w:val="24"/>
        </w:rPr>
        <w:t xml:space="preserve">e achiziţie al locuinţei noi, </w:t>
      </w:r>
      <w:r w:rsidRPr="00B6411A">
        <w:rPr>
          <w:rFonts w:ascii="Arial" w:hAnsi="Arial" w:cs="Arial"/>
          <w:iCs/>
          <w:sz w:val="24"/>
          <w:szCs w:val="24"/>
        </w:rPr>
        <w:t>dar nu mai mult decât valoarea rezultată din ra</w:t>
      </w:r>
      <w:r w:rsidRPr="00600CAA">
        <w:rPr>
          <w:rFonts w:ascii="Arial" w:hAnsi="Arial" w:cs="Arial"/>
          <w:iCs/>
          <w:sz w:val="24"/>
          <w:szCs w:val="24"/>
        </w:rPr>
        <w:t>portul de evaluare a locuinţei</w:t>
      </w:r>
      <w:r w:rsidR="00D16D1F" w:rsidRPr="00B6411A">
        <w:rPr>
          <w:rFonts w:ascii="Arial" w:hAnsi="Arial" w:cs="Arial"/>
          <w:iCs/>
          <w:sz w:val="24"/>
          <w:szCs w:val="24"/>
        </w:rPr>
        <w:t xml:space="preserve">, în condițiile în care valoarea finanțării este cuprinsă între 70.001 EUR și maximum 140.000 EUR echivalent lei </w:t>
      </w:r>
      <w:r w:rsidR="008C3D9E" w:rsidRPr="00B6411A">
        <w:rPr>
          <w:rFonts w:ascii="Arial" w:hAnsi="Arial" w:cs="Arial"/>
          <w:iCs/>
          <w:sz w:val="24"/>
          <w:szCs w:val="24"/>
        </w:rPr>
        <w:t xml:space="preserve">la cursul BNR valabil la data încheierii antecontractului de vânzare-cumpărare </w:t>
      </w:r>
      <w:r w:rsidR="00D16D1F" w:rsidRPr="00B6411A">
        <w:rPr>
          <w:rFonts w:ascii="Arial" w:hAnsi="Arial" w:cs="Arial"/>
          <w:iCs/>
          <w:sz w:val="24"/>
          <w:szCs w:val="24"/>
        </w:rPr>
        <w:t xml:space="preserve">și este </w:t>
      </w:r>
      <w:r w:rsidR="00D16D1F" w:rsidRPr="00B6411A">
        <w:rPr>
          <w:rFonts w:ascii="Arial" w:hAnsi="Arial" w:cs="Arial"/>
          <w:iCs/>
          <w:sz w:val="24"/>
          <w:szCs w:val="24"/>
          <w:lang w:val="ro-RO"/>
        </w:rPr>
        <w:t>compusă din finanțarea acordată de instituția de credit, cu o valoare cuprinsă între minimum 59.501 EUR și maximum 119.000 EUR, la care se adaugă avansul plătit de beneficiar.</w:t>
      </w:r>
    </w:p>
    <w:p w14:paraId="3D139A33" w14:textId="77777777" w:rsidR="008237BC" w:rsidRPr="00B6411A" w:rsidRDefault="008237BC" w:rsidP="008E3829">
      <w:pPr>
        <w:suppressAutoHyphens w:val="0"/>
        <w:autoSpaceDE w:val="0"/>
        <w:autoSpaceDN w:val="0"/>
        <w:adjustRightInd w:val="0"/>
        <w:spacing w:after="0" w:line="240" w:lineRule="auto"/>
        <w:jc w:val="both"/>
        <w:rPr>
          <w:rFonts w:ascii="Arial" w:hAnsi="Arial" w:cs="Arial"/>
          <w:iCs/>
          <w:sz w:val="24"/>
          <w:szCs w:val="24"/>
        </w:rPr>
      </w:pPr>
    </w:p>
    <w:p w14:paraId="340F6B1F" w14:textId="77777777" w:rsidR="00A415C8" w:rsidRPr="00B6411A" w:rsidRDefault="00A415C8" w:rsidP="008E3829">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e^</w:t>
      </w:r>
      <w:r w:rsidR="00571263" w:rsidRPr="00B6411A">
        <w:rPr>
          <w:rFonts w:ascii="Arial" w:hAnsi="Arial" w:cs="Arial"/>
          <w:iCs/>
          <w:sz w:val="24"/>
          <w:szCs w:val="24"/>
        </w:rPr>
        <w:t>2</w:t>
      </w:r>
      <w:r w:rsidRPr="00B6411A">
        <w:rPr>
          <w:rFonts w:ascii="Arial" w:hAnsi="Arial" w:cs="Arial"/>
          <w:iCs/>
          <w:sz w:val="24"/>
          <w:szCs w:val="24"/>
        </w:rPr>
        <w:t xml:space="preserve">) finanţare garantată pentru locuinţele prevăzute la </w:t>
      </w:r>
      <w:r w:rsidRPr="00641891">
        <w:rPr>
          <w:rFonts w:ascii="Arial" w:hAnsi="Arial" w:cs="Arial"/>
          <w:iCs/>
          <w:sz w:val="24"/>
          <w:szCs w:val="24"/>
        </w:rPr>
        <w:t>art. 2</w:t>
      </w:r>
      <w:r w:rsidRPr="00B6411A">
        <w:rPr>
          <w:rFonts w:ascii="Arial" w:hAnsi="Arial" w:cs="Arial"/>
          <w:iCs/>
          <w:sz w:val="24"/>
          <w:szCs w:val="24"/>
        </w:rPr>
        <w:t xml:space="preserve"> alin. (1) lit. c) din hotărâre - credit acordat persoanelor fizice în cadrul programului, exclusiv dobânzile şi comisioanele bancare şi alte sume datorate de beneficiar în baza contractului de credit, care va acoperi maximum 95% din preţul de achiziţie al locuinţei , dar nu mai mult decât valoarea rezultată din raportul de evaluare a locuinţei,</w:t>
      </w:r>
      <w:r w:rsidR="007E16DE" w:rsidRPr="00600CAA">
        <w:rPr>
          <w:rFonts w:ascii="Arial" w:hAnsi="Arial" w:cs="Arial"/>
          <w:iCs/>
          <w:sz w:val="24"/>
          <w:szCs w:val="24"/>
        </w:rPr>
        <w:t xml:space="preserve">în condițiile în care valoarea finanțării este de maximum 70.000 EUR echivalent lei </w:t>
      </w:r>
      <w:r w:rsidR="008C3D9E" w:rsidRPr="00B6411A">
        <w:rPr>
          <w:rFonts w:ascii="Arial" w:hAnsi="Arial" w:cs="Arial"/>
          <w:iCs/>
          <w:sz w:val="24"/>
          <w:szCs w:val="24"/>
        </w:rPr>
        <w:t xml:space="preserve">la cursul BNR valabil la data încheierii antecontractului de vânzare-cumpărare </w:t>
      </w:r>
      <w:r w:rsidR="007E16DE" w:rsidRPr="00B6411A">
        <w:rPr>
          <w:rFonts w:ascii="Arial" w:hAnsi="Arial" w:cs="Arial"/>
          <w:iCs/>
          <w:sz w:val="24"/>
          <w:szCs w:val="24"/>
        </w:rPr>
        <w:t>și este  compusă</w:t>
      </w:r>
      <w:r w:rsidR="007E16DE" w:rsidRPr="00B6411A">
        <w:rPr>
          <w:rFonts w:ascii="Arial" w:hAnsi="Arial" w:cs="Arial"/>
          <w:sz w:val="24"/>
          <w:szCs w:val="24"/>
        </w:rPr>
        <w:t xml:space="preserve"> din finanțarea acordată de instituția de credit, în valoare de maximum 66.500 EUR și avansul</w:t>
      </w:r>
      <w:r w:rsidR="00EC23B9" w:rsidRPr="00B6411A">
        <w:rPr>
          <w:rFonts w:ascii="Arial" w:hAnsi="Arial" w:cs="Arial"/>
          <w:sz w:val="24"/>
          <w:szCs w:val="24"/>
        </w:rPr>
        <w:t xml:space="preserve"> plătit de beneficiar.</w:t>
      </w:r>
      <w:r w:rsidR="008C3D9E" w:rsidRPr="00B6411A">
        <w:rPr>
          <w:rFonts w:ascii="Arial" w:hAnsi="Arial" w:cs="Arial"/>
          <w:iCs/>
          <w:sz w:val="24"/>
          <w:szCs w:val="24"/>
        </w:rPr>
        <w:t>”</w:t>
      </w:r>
    </w:p>
    <w:p w14:paraId="11E9F99D" w14:textId="634D4EB4" w:rsidR="00EC23B9" w:rsidRPr="00E96A2A" w:rsidRDefault="00EC23B9" w:rsidP="008E3829">
      <w:pPr>
        <w:suppressAutoHyphens w:val="0"/>
        <w:autoSpaceDE w:val="0"/>
        <w:autoSpaceDN w:val="0"/>
        <w:adjustRightInd w:val="0"/>
        <w:spacing w:after="0" w:line="240" w:lineRule="auto"/>
        <w:jc w:val="both"/>
        <w:rPr>
          <w:rFonts w:ascii="Arial" w:hAnsi="Arial" w:cs="Arial"/>
          <w:iCs/>
          <w:sz w:val="24"/>
          <w:szCs w:val="24"/>
        </w:rPr>
      </w:pPr>
    </w:p>
    <w:p w14:paraId="19981E81" w14:textId="39941E01" w:rsidR="00EC23B9" w:rsidRPr="00E96A2A" w:rsidRDefault="00A55658" w:rsidP="008E3829">
      <w:pPr>
        <w:pStyle w:val="ListParagraph"/>
        <w:numPr>
          <w:ilvl w:val="0"/>
          <w:numId w:val="32"/>
        </w:numPr>
        <w:suppressAutoHyphens w:val="0"/>
        <w:autoSpaceDE w:val="0"/>
        <w:autoSpaceDN w:val="0"/>
        <w:adjustRightInd w:val="0"/>
        <w:spacing w:after="0" w:line="240" w:lineRule="auto"/>
        <w:jc w:val="both"/>
        <w:rPr>
          <w:rFonts w:ascii="Arial" w:hAnsi="Arial" w:cs="Arial"/>
          <w:iCs/>
          <w:sz w:val="24"/>
          <w:szCs w:val="24"/>
        </w:rPr>
      </w:pPr>
      <w:r w:rsidRPr="00E96A2A">
        <w:rPr>
          <w:rFonts w:ascii="Arial" w:hAnsi="Arial" w:cs="Arial"/>
          <w:iCs/>
          <w:sz w:val="24"/>
          <w:szCs w:val="24"/>
        </w:rPr>
        <w:t xml:space="preserve"> La anexa nr.1, la articolul 5, literele e</w:t>
      </w:r>
      <w:r w:rsidR="00251DBE" w:rsidRPr="00E96A2A">
        <w:rPr>
          <w:rFonts w:ascii="Arial" w:hAnsi="Arial" w:cs="Arial"/>
          <w:iCs/>
          <w:sz w:val="24"/>
          <w:szCs w:val="24"/>
        </w:rPr>
        <w:t>^3), e^4) și e^5) se abrogă;</w:t>
      </w:r>
    </w:p>
    <w:p w14:paraId="6B6BCEF3" w14:textId="77777777" w:rsidR="00EC23B9" w:rsidRPr="00E96A2A" w:rsidRDefault="00EC23B9" w:rsidP="008E3829">
      <w:pPr>
        <w:suppressAutoHyphens w:val="0"/>
        <w:autoSpaceDE w:val="0"/>
        <w:autoSpaceDN w:val="0"/>
        <w:adjustRightInd w:val="0"/>
        <w:spacing w:after="0" w:line="240" w:lineRule="auto"/>
        <w:jc w:val="both"/>
        <w:rPr>
          <w:rFonts w:ascii="Arial" w:hAnsi="Arial" w:cs="Arial"/>
          <w:sz w:val="24"/>
          <w:szCs w:val="24"/>
        </w:rPr>
      </w:pPr>
    </w:p>
    <w:p w14:paraId="21EF1E51" w14:textId="2167EEA8" w:rsidR="00BD6482" w:rsidRPr="00B6411A" w:rsidRDefault="00BD6482" w:rsidP="00EC23B9">
      <w:pPr>
        <w:pStyle w:val="ListParagraph"/>
        <w:numPr>
          <w:ilvl w:val="0"/>
          <w:numId w:val="32"/>
        </w:numPr>
        <w:suppressAutoHyphens w:val="0"/>
        <w:autoSpaceDE w:val="0"/>
        <w:autoSpaceDN w:val="0"/>
        <w:adjustRightInd w:val="0"/>
        <w:spacing w:after="0" w:line="240" w:lineRule="auto"/>
        <w:jc w:val="both"/>
        <w:rPr>
          <w:rFonts w:ascii="Arial" w:hAnsi="Arial" w:cs="Arial"/>
          <w:sz w:val="24"/>
          <w:szCs w:val="24"/>
        </w:rPr>
      </w:pPr>
      <w:r w:rsidRPr="00B6411A">
        <w:rPr>
          <w:rFonts w:ascii="Arial" w:hAnsi="Arial" w:cs="Arial"/>
          <w:sz w:val="24"/>
          <w:szCs w:val="24"/>
          <w:lang w:val="ro-RO"/>
        </w:rPr>
        <w:t xml:space="preserve">La anexa nr.1, </w:t>
      </w:r>
      <w:r w:rsidR="008C3D9E" w:rsidRPr="00B6411A">
        <w:rPr>
          <w:rFonts w:ascii="Arial" w:hAnsi="Arial" w:cs="Arial"/>
          <w:sz w:val="24"/>
          <w:szCs w:val="24"/>
          <w:lang w:val="ro-RO"/>
        </w:rPr>
        <w:t xml:space="preserve">la articolul 6 </w:t>
      </w:r>
      <w:r w:rsidR="00EB6D42" w:rsidRPr="00B6411A">
        <w:rPr>
          <w:rFonts w:ascii="Arial" w:hAnsi="Arial" w:cs="Arial"/>
          <w:sz w:val="24"/>
          <w:szCs w:val="24"/>
          <w:lang w:val="ro-RO"/>
        </w:rPr>
        <w:t xml:space="preserve">alineatul </w:t>
      </w:r>
      <w:r w:rsidR="008C3D9E" w:rsidRPr="00B6411A">
        <w:rPr>
          <w:rFonts w:ascii="Arial" w:hAnsi="Arial" w:cs="Arial"/>
          <w:sz w:val="24"/>
          <w:szCs w:val="24"/>
          <w:lang w:val="ro-RO"/>
        </w:rPr>
        <w:t>(</w:t>
      </w:r>
      <w:r w:rsidR="00EB6D42" w:rsidRPr="00B6411A">
        <w:rPr>
          <w:rFonts w:ascii="Arial" w:hAnsi="Arial" w:cs="Arial"/>
          <w:sz w:val="24"/>
          <w:szCs w:val="24"/>
          <w:lang w:val="ro-RO"/>
        </w:rPr>
        <w:t>3</w:t>
      </w:r>
      <w:r w:rsidR="008C3D9E" w:rsidRPr="00B6411A">
        <w:rPr>
          <w:rFonts w:ascii="Arial" w:hAnsi="Arial" w:cs="Arial"/>
          <w:sz w:val="24"/>
          <w:szCs w:val="24"/>
          <w:lang w:val="ro-RO"/>
        </w:rPr>
        <w:t>)</w:t>
      </w:r>
      <w:r w:rsidR="00171BB5">
        <w:rPr>
          <w:rFonts w:ascii="Arial" w:hAnsi="Arial" w:cs="Arial"/>
          <w:sz w:val="24"/>
          <w:szCs w:val="24"/>
          <w:lang w:val="ro-RO"/>
        </w:rPr>
        <w:t xml:space="preserve"> </w:t>
      </w:r>
      <w:r w:rsidRPr="00B6411A">
        <w:rPr>
          <w:rFonts w:ascii="Arial" w:hAnsi="Arial" w:cs="Arial"/>
          <w:sz w:val="24"/>
          <w:szCs w:val="24"/>
          <w:lang w:val="ro-RO"/>
        </w:rPr>
        <w:t>se modifică și va avea următorul cuprins:</w:t>
      </w:r>
    </w:p>
    <w:p w14:paraId="6D6ABB67" w14:textId="77777777" w:rsidR="00BD6482" w:rsidRPr="00B6411A" w:rsidRDefault="00BD6482" w:rsidP="008E3829">
      <w:pPr>
        <w:pStyle w:val="ListParagraph"/>
        <w:suppressAutoHyphens w:val="0"/>
        <w:autoSpaceDE w:val="0"/>
        <w:autoSpaceDN w:val="0"/>
        <w:adjustRightInd w:val="0"/>
        <w:spacing w:after="0" w:line="240" w:lineRule="auto"/>
        <w:ind w:left="360"/>
        <w:jc w:val="both"/>
        <w:rPr>
          <w:rFonts w:ascii="Arial" w:hAnsi="Arial" w:cs="Arial"/>
          <w:sz w:val="24"/>
          <w:szCs w:val="24"/>
          <w:lang w:val="ro-RO"/>
        </w:rPr>
      </w:pPr>
    </w:p>
    <w:p w14:paraId="32A43E2D" w14:textId="77777777" w:rsidR="00EB6D42" w:rsidRPr="00B6411A" w:rsidRDefault="00EB6D42" w:rsidP="008E3829">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lang w:val="ro-RO"/>
        </w:rPr>
        <w:t>”</w:t>
      </w:r>
      <w:r w:rsidRPr="00B6411A">
        <w:rPr>
          <w:rFonts w:ascii="Arial" w:hAnsi="Arial" w:cs="Arial"/>
          <w:iCs/>
          <w:sz w:val="24"/>
          <w:szCs w:val="24"/>
        </w:rPr>
        <w:t>Alin.(3)</w:t>
      </w:r>
    </w:p>
    <w:p w14:paraId="61F22394" w14:textId="5A755953" w:rsidR="00BD6482" w:rsidRPr="00B6411A" w:rsidRDefault="00BD6482" w:rsidP="008E3829">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 xml:space="preserve">Garanţia este plătibilă la prima cerere scrisă a finanţatorului, realizată în termenii şi în condiţiile prevăzute în prezentele norme, în contractul de garantare şi în protocolul-cadru, şi acoperă maximum 50% din valoarea principalului în cazul creditelor destinate achiziţionării locuinţelor prevăzute la </w:t>
      </w:r>
      <w:r w:rsidRPr="00641891">
        <w:rPr>
          <w:rFonts w:ascii="Arial" w:hAnsi="Arial" w:cs="Arial"/>
          <w:iCs/>
          <w:sz w:val="24"/>
          <w:szCs w:val="24"/>
        </w:rPr>
        <w:t>art. 2</w:t>
      </w:r>
      <w:r w:rsidR="00EB6D42" w:rsidRPr="00B6411A">
        <w:rPr>
          <w:rFonts w:ascii="Arial" w:hAnsi="Arial" w:cs="Arial"/>
          <w:iCs/>
          <w:sz w:val="24"/>
          <w:szCs w:val="24"/>
        </w:rPr>
        <w:t xml:space="preserve"> alin. (1) lit. a), b</w:t>
      </w:r>
      <w:r w:rsidRPr="00B6411A">
        <w:rPr>
          <w:rFonts w:ascii="Arial" w:hAnsi="Arial" w:cs="Arial"/>
          <w:iCs/>
          <w:sz w:val="24"/>
          <w:szCs w:val="24"/>
        </w:rPr>
        <w:t>)</w:t>
      </w:r>
      <w:r w:rsidR="00EB6D42" w:rsidRPr="00B6411A">
        <w:rPr>
          <w:rFonts w:ascii="Arial" w:hAnsi="Arial" w:cs="Arial"/>
          <w:iCs/>
          <w:sz w:val="24"/>
          <w:szCs w:val="24"/>
        </w:rPr>
        <w:t xml:space="preserve"> și c)</w:t>
      </w:r>
      <w:r w:rsidRPr="00B6411A">
        <w:rPr>
          <w:rFonts w:ascii="Arial" w:hAnsi="Arial" w:cs="Arial"/>
          <w:iCs/>
          <w:sz w:val="24"/>
          <w:szCs w:val="24"/>
        </w:rPr>
        <w:t xml:space="preserve"> din hotărâre, </w:t>
      </w:r>
      <w:r w:rsidR="00EB6D42" w:rsidRPr="00B6411A">
        <w:rPr>
          <w:rFonts w:ascii="Arial" w:hAnsi="Arial" w:cs="Arial"/>
          <w:iCs/>
          <w:sz w:val="24"/>
          <w:szCs w:val="24"/>
        </w:rPr>
        <w:t xml:space="preserve">dacă </w:t>
      </w:r>
      <w:r w:rsidR="00D07C3D" w:rsidRPr="00600CAA">
        <w:rPr>
          <w:rFonts w:ascii="Arial" w:hAnsi="Arial" w:cs="Arial"/>
          <w:iCs/>
          <w:sz w:val="24"/>
          <w:szCs w:val="24"/>
        </w:rPr>
        <w:lastRenderedPageBreak/>
        <w:t xml:space="preserve">valoarea finanțării </w:t>
      </w:r>
      <w:r w:rsidR="00EB6D42" w:rsidRPr="00600CAA">
        <w:rPr>
          <w:rFonts w:ascii="Arial" w:hAnsi="Arial" w:cs="Arial"/>
          <w:iCs/>
          <w:sz w:val="24"/>
          <w:szCs w:val="24"/>
        </w:rPr>
        <w:t xml:space="preserve">este </w:t>
      </w:r>
      <w:r w:rsidR="00D07C3D" w:rsidRPr="00B6411A">
        <w:rPr>
          <w:rFonts w:ascii="Arial" w:hAnsi="Arial" w:cs="Arial"/>
          <w:iCs/>
          <w:sz w:val="24"/>
          <w:szCs w:val="24"/>
        </w:rPr>
        <w:t>de maximum</w:t>
      </w:r>
      <w:r w:rsidR="000344DC">
        <w:rPr>
          <w:rFonts w:ascii="Arial" w:hAnsi="Arial" w:cs="Arial"/>
          <w:iCs/>
          <w:sz w:val="24"/>
          <w:szCs w:val="24"/>
        </w:rPr>
        <w:t xml:space="preserve"> </w:t>
      </w:r>
      <w:r w:rsidR="00EB6D42" w:rsidRPr="00B6411A">
        <w:rPr>
          <w:rFonts w:ascii="Arial" w:hAnsi="Arial" w:cs="Arial"/>
          <w:iCs/>
          <w:sz w:val="24"/>
          <w:szCs w:val="24"/>
        </w:rPr>
        <w:t>70.000</w:t>
      </w:r>
      <w:r w:rsidR="00D07C3D" w:rsidRPr="00B6411A">
        <w:rPr>
          <w:rFonts w:ascii="Arial" w:hAnsi="Arial" w:cs="Arial"/>
          <w:iCs/>
          <w:sz w:val="24"/>
          <w:szCs w:val="24"/>
        </w:rPr>
        <w:t xml:space="preserve"> EUR, echivalent lei</w:t>
      </w:r>
      <w:r w:rsidR="00CB1A36">
        <w:rPr>
          <w:rFonts w:ascii="Arial" w:hAnsi="Arial" w:cs="Arial"/>
          <w:iCs/>
          <w:sz w:val="24"/>
          <w:szCs w:val="24"/>
        </w:rPr>
        <w:t xml:space="preserve"> </w:t>
      </w:r>
      <w:r w:rsidR="008C3D9E" w:rsidRPr="00B6411A">
        <w:rPr>
          <w:rFonts w:ascii="Arial" w:hAnsi="Arial" w:cs="Arial"/>
          <w:iCs/>
          <w:sz w:val="24"/>
          <w:szCs w:val="24"/>
        </w:rPr>
        <w:t>la cursul BNR valabil la data încheierii antecon</w:t>
      </w:r>
      <w:r w:rsidR="00641891">
        <w:rPr>
          <w:rFonts w:ascii="Arial" w:hAnsi="Arial" w:cs="Arial"/>
          <w:iCs/>
          <w:sz w:val="24"/>
          <w:szCs w:val="24"/>
        </w:rPr>
        <w:t>tractului de vânzare-cumpărare</w:t>
      </w:r>
      <w:r w:rsidR="00EB6D42" w:rsidRPr="00B6411A">
        <w:rPr>
          <w:rFonts w:ascii="Arial" w:hAnsi="Arial" w:cs="Arial"/>
          <w:iCs/>
          <w:sz w:val="24"/>
          <w:szCs w:val="24"/>
        </w:rPr>
        <w:t xml:space="preserve">, </w:t>
      </w:r>
      <w:r w:rsidRPr="00B6411A">
        <w:rPr>
          <w:rFonts w:ascii="Arial" w:hAnsi="Arial" w:cs="Arial"/>
          <w:iCs/>
          <w:sz w:val="24"/>
          <w:szCs w:val="24"/>
        </w:rPr>
        <w:t xml:space="preserve">respectiv maximum </w:t>
      </w:r>
      <w:r w:rsidR="008C6F23" w:rsidRPr="00B6411A">
        <w:rPr>
          <w:rFonts w:ascii="Arial" w:hAnsi="Arial" w:cs="Arial"/>
          <w:iCs/>
          <w:sz w:val="24"/>
          <w:szCs w:val="24"/>
        </w:rPr>
        <w:t>6</w:t>
      </w:r>
      <w:r w:rsidRPr="00B6411A">
        <w:rPr>
          <w:rFonts w:ascii="Arial" w:hAnsi="Arial" w:cs="Arial"/>
          <w:iCs/>
          <w:sz w:val="24"/>
          <w:szCs w:val="24"/>
        </w:rPr>
        <w:t xml:space="preserve">0% din valoarea principalului în cazul creditelor destinate achiziţionării locuinţelor care se încadrează în prevederile </w:t>
      </w:r>
      <w:r w:rsidRPr="00641891">
        <w:rPr>
          <w:rFonts w:ascii="Arial" w:hAnsi="Arial" w:cs="Arial"/>
          <w:iCs/>
          <w:sz w:val="24"/>
          <w:szCs w:val="24"/>
        </w:rPr>
        <w:t>art. 2</w:t>
      </w:r>
      <w:r w:rsidRPr="00B6411A">
        <w:rPr>
          <w:rFonts w:ascii="Arial" w:hAnsi="Arial" w:cs="Arial"/>
          <w:iCs/>
          <w:sz w:val="24"/>
          <w:szCs w:val="24"/>
        </w:rPr>
        <w:t xml:space="preserve"> alin. (1) lit. </w:t>
      </w:r>
      <w:r w:rsidR="008C6F23" w:rsidRPr="00B6411A">
        <w:rPr>
          <w:rFonts w:ascii="Arial" w:hAnsi="Arial" w:cs="Arial"/>
          <w:iCs/>
          <w:sz w:val="24"/>
          <w:szCs w:val="24"/>
        </w:rPr>
        <w:t>a</w:t>
      </w:r>
      <w:r w:rsidRPr="00B6411A">
        <w:rPr>
          <w:rFonts w:ascii="Arial" w:hAnsi="Arial" w:cs="Arial"/>
          <w:iCs/>
          <w:sz w:val="24"/>
          <w:szCs w:val="24"/>
        </w:rPr>
        <w:t>)</w:t>
      </w:r>
      <w:r w:rsidR="00641891">
        <w:rPr>
          <w:rFonts w:ascii="Arial" w:hAnsi="Arial" w:cs="Arial"/>
          <w:iCs/>
          <w:sz w:val="24"/>
          <w:szCs w:val="24"/>
        </w:rPr>
        <w:t xml:space="preserve"> </w:t>
      </w:r>
      <w:r w:rsidR="008C6F23" w:rsidRPr="00B6411A">
        <w:rPr>
          <w:rFonts w:ascii="Arial" w:hAnsi="Arial" w:cs="Arial"/>
          <w:iCs/>
          <w:sz w:val="24"/>
          <w:szCs w:val="24"/>
        </w:rPr>
        <w:t>și b)</w:t>
      </w:r>
      <w:r w:rsidRPr="00B6411A">
        <w:rPr>
          <w:rFonts w:ascii="Arial" w:hAnsi="Arial" w:cs="Arial"/>
          <w:iCs/>
          <w:sz w:val="24"/>
          <w:szCs w:val="24"/>
        </w:rPr>
        <w:t xml:space="preserve"> din hotărâre,</w:t>
      </w:r>
      <w:r w:rsidR="00EB6D42" w:rsidRPr="00B6411A">
        <w:rPr>
          <w:rFonts w:ascii="Arial" w:hAnsi="Arial" w:cs="Arial"/>
          <w:iCs/>
          <w:sz w:val="24"/>
          <w:szCs w:val="24"/>
        </w:rPr>
        <w:t xml:space="preserve"> dacă </w:t>
      </w:r>
      <w:r w:rsidR="00D07C3D" w:rsidRPr="00B6411A">
        <w:rPr>
          <w:rFonts w:ascii="Arial" w:hAnsi="Arial" w:cs="Arial"/>
          <w:iCs/>
          <w:sz w:val="24"/>
          <w:szCs w:val="24"/>
        </w:rPr>
        <w:t xml:space="preserve">valoarea finanțării </w:t>
      </w:r>
      <w:r w:rsidR="000344DC" w:rsidRPr="00B6411A">
        <w:rPr>
          <w:rFonts w:ascii="Arial" w:hAnsi="Arial" w:cs="Arial"/>
          <w:iCs/>
          <w:sz w:val="24"/>
          <w:szCs w:val="24"/>
        </w:rPr>
        <w:t>este cuprinsă</w:t>
      </w:r>
      <w:r w:rsidR="00D07C3D" w:rsidRPr="00B6411A">
        <w:rPr>
          <w:rFonts w:ascii="Arial" w:hAnsi="Arial" w:cs="Arial"/>
          <w:iCs/>
          <w:sz w:val="24"/>
          <w:szCs w:val="24"/>
        </w:rPr>
        <w:t xml:space="preserve"> </w:t>
      </w:r>
      <w:r w:rsidR="000344DC" w:rsidRPr="00B6411A">
        <w:rPr>
          <w:rFonts w:ascii="Arial" w:hAnsi="Arial" w:cs="Arial"/>
          <w:iCs/>
          <w:sz w:val="24"/>
          <w:szCs w:val="24"/>
        </w:rPr>
        <w:t xml:space="preserve">între </w:t>
      </w:r>
      <w:r w:rsidR="000344DC" w:rsidRPr="00600CAA">
        <w:rPr>
          <w:rFonts w:ascii="Arial" w:hAnsi="Arial" w:cs="Arial"/>
          <w:iCs/>
          <w:sz w:val="24"/>
          <w:szCs w:val="24"/>
        </w:rPr>
        <w:t>70.001</w:t>
      </w:r>
      <w:r w:rsidR="00EB6D42" w:rsidRPr="00600CAA">
        <w:rPr>
          <w:rFonts w:ascii="Arial" w:hAnsi="Arial" w:cs="Arial"/>
          <w:iCs/>
          <w:sz w:val="24"/>
          <w:szCs w:val="24"/>
        </w:rPr>
        <w:t xml:space="preserve"> </w:t>
      </w:r>
      <w:r w:rsidR="00D07C3D" w:rsidRPr="00600CAA">
        <w:rPr>
          <w:rFonts w:ascii="Arial" w:hAnsi="Arial" w:cs="Arial"/>
          <w:iCs/>
          <w:sz w:val="24"/>
          <w:szCs w:val="24"/>
        </w:rPr>
        <w:t xml:space="preserve">EUR </w:t>
      </w:r>
      <w:r w:rsidR="00EB6D42" w:rsidRPr="00B6411A">
        <w:rPr>
          <w:rFonts w:ascii="Arial" w:hAnsi="Arial" w:cs="Arial"/>
          <w:iCs/>
          <w:sz w:val="24"/>
          <w:szCs w:val="24"/>
        </w:rPr>
        <w:t>și maximum 140.000 EUR,</w:t>
      </w:r>
      <w:r w:rsidR="00D07C3D" w:rsidRPr="00B6411A">
        <w:rPr>
          <w:rFonts w:ascii="Arial" w:hAnsi="Arial" w:cs="Arial"/>
          <w:iCs/>
          <w:sz w:val="24"/>
          <w:szCs w:val="24"/>
        </w:rPr>
        <w:t xml:space="preserve"> echivalent lei</w:t>
      </w:r>
      <w:r w:rsidR="008C3D9E" w:rsidRPr="00B6411A">
        <w:rPr>
          <w:rFonts w:ascii="Arial" w:hAnsi="Arial" w:cs="Arial"/>
          <w:iCs/>
          <w:sz w:val="24"/>
          <w:szCs w:val="24"/>
        </w:rPr>
        <w:t xml:space="preserve"> la cursul BNR valabil la data încheierii antecontractului de vânzare-cumpărare</w:t>
      </w:r>
      <w:r w:rsidR="00D07C3D" w:rsidRPr="00B6411A">
        <w:rPr>
          <w:rFonts w:ascii="Arial" w:hAnsi="Arial" w:cs="Arial"/>
          <w:iCs/>
          <w:sz w:val="24"/>
          <w:szCs w:val="24"/>
        </w:rPr>
        <w:t>,</w:t>
      </w:r>
      <w:r w:rsidRPr="00B6411A">
        <w:rPr>
          <w:rFonts w:ascii="Arial" w:hAnsi="Arial" w:cs="Arial"/>
          <w:iCs/>
          <w:sz w:val="24"/>
          <w:szCs w:val="24"/>
        </w:rPr>
        <w:t xml:space="preserve"> exclusiv dobânzile şi comisioanele bancare şi alte sume datorate de beneficiarul programului în baza contractului de finanţare.”</w:t>
      </w:r>
    </w:p>
    <w:p w14:paraId="214BDFCD" w14:textId="77777777" w:rsidR="00EB6D42" w:rsidRPr="00B6411A" w:rsidRDefault="00EB6D42" w:rsidP="00EB6D42">
      <w:pPr>
        <w:spacing w:after="0"/>
        <w:jc w:val="both"/>
        <w:rPr>
          <w:rFonts w:ascii="Arial" w:hAnsi="Arial" w:cs="Arial"/>
          <w:sz w:val="24"/>
          <w:szCs w:val="24"/>
          <w:lang w:val="ro-RO"/>
        </w:rPr>
      </w:pPr>
    </w:p>
    <w:p w14:paraId="76D578B0" w14:textId="77777777" w:rsidR="00E552C1" w:rsidRPr="00B6411A" w:rsidRDefault="00E552C1" w:rsidP="00EC23B9">
      <w:pPr>
        <w:pStyle w:val="ListParagraph"/>
        <w:numPr>
          <w:ilvl w:val="0"/>
          <w:numId w:val="32"/>
        </w:numPr>
        <w:suppressAutoHyphens w:val="0"/>
        <w:autoSpaceDE w:val="0"/>
        <w:autoSpaceDN w:val="0"/>
        <w:adjustRightInd w:val="0"/>
        <w:spacing w:after="0" w:line="240" w:lineRule="auto"/>
        <w:jc w:val="both"/>
        <w:rPr>
          <w:rFonts w:ascii="Arial" w:hAnsi="Arial" w:cs="Arial"/>
          <w:sz w:val="24"/>
          <w:szCs w:val="24"/>
        </w:rPr>
      </w:pPr>
      <w:r w:rsidRPr="00B6411A">
        <w:rPr>
          <w:rFonts w:ascii="Arial" w:hAnsi="Arial" w:cs="Arial"/>
          <w:sz w:val="24"/>
          <w:szCs w:val="24"/>
          <w:lang w:val="ro-RO"/>
        </w:rPr>
        <w:t>La anexa nr.1, alineatul (1) al articolului 10  va avea următorul cuprins:</w:t>
      </w:r>
    </w:p>
    <w:p w14:paraId="7683E122" w14:textId="77777777" w:rsidR="00C6179F" w:rsidRPr="00B6411A" w:rsidRDefault="00C6179F" w:rsidP="00E552C1">
      <w:pPr>
        <w:suppressAutoHyphens w:val="0"/>
        <w:autoSpaceDE w:val="0"/>
        <w:autoSpaceDN w:val="0"/>
        <w:adjustRightInd w:val="0"/>
        <w:spacing w:after="0" w:line="240" w:lineRule="auto"/>
        <w:jc w:val="both"/>
        <w:rPr>
          <w:rFonts w:ascii="Arial" w:hAnsi="Arial" w:cs="Arial"/>
          <w:sz w:val="24"/>
          <w:szCs w:val="24"/>
        </w:rPr>
      </w:pPr>
    </w:p>
    <w:p w14:paraId="3C60D674" w14:textId="4011BBE6" w:rsidR="00E552C1" w:rsidRPr="00B6411A" w:rsidRDefault="000344DC" w:rsidP="00E552C1">
      <w:p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 (</w:t>
      </w:r>
      <w:r w:rsidR="00E552C1" w:rsidRPr="00B6411A">
        <w:rPr>
          <w:rFonts w:ascii="Arial" w:hAnsi="Arial" w:cs="Arial"/>
          <w:iCs/>
          <w:sz w:val="24"/>
          <w:szCs w:val="24"/>
        </w:rPr>
        <w:t xml:space="preserve">1) Garanţiile pentru locuinţele prevăzute la </w:t>
      </w:r>
      <w:r w:rsidR="00E552C1" w:rsidRPr="00641891">
        <w:rPr>
          <w:rFonts w:ascii="Arial" w:hAnsi="Arial" w:cs="Arial"/>
          <w:iCs/>
          <w:sz w:val="24"/>
          <w:szCs w:val="24"/>
        </w:rPr>
        <w:t>art. 2</w:t>
      </w:r>
      <w:r w:rsidR="00E552C1" w:rsidRPr="00B6411A">
        <w:rPr>
          <w:rFonts w:ascii="Arial" w:hAnsi="Arial" w:cs="Arial"/>
          <w:iCs/>
          <w:sz w:val="24"/>
          <w:szCs w:val="24"/>
        </w:rPr>
        <w:t xml:space="preserve"> alin. (1) din hotărâre sunt garantate cu ipotecă legală de rang I asupra locuinţelor achiziţionate prin program, în favoarea statului român, reprezentat de Ministerul Finanţelor Publice, valabilă pe toată durata finanţării, cu notarea în cartea funciară a interdicţiei de înstrăinare pe o perioadă de 5 ani şi a interdicţiei de grevare cu alte sarcini pe toată durata garanţiei. În cazul primiri</w:t>
      </w:r>
      <w:r w:rsidR="00E552C1" w:rsidRPr="00600CAA">
        <w:rPr>
          <w:rFonts w:ascii="Arial" w:hAnsi="Arial" w:cs="Arial"/>
          <w:iCs/>
          <w:sz w:val="24"/>
          <w:szCs w:val="24"/>
        </w:rPr>
        <w:t xml:space="preserve">i de către finanţator a comunicării respingerii cererii de plată a garanţiei de la FNGCIMM, în temeiul convenţiei de garantare, finanţatorul are dreptul să înscrie în cartea funciară ipoteca legală reglementată de </w:t>
      </w:r>
      <w:r w:rsidR="00E552C1" w:rsidRPr="00641891">
        <w:rPr>
          <w:rFonts w:ascii="Arial" w:hAnsi="Arial" w:cs="Arial"/>
          <w:iCs/>
          <w:sz w:val="24"/>
          <w:szCs w:val="24"/>
        </w:rPr>
        <w:t>art. 2.386</w:t>
      </w:r>
      <w:r w:rsidR="00E552C1" w:rsidRPr="00B6411A">
        <w:rPr>
          <w:rFonts w:ascii="Arial" w:hAnsi="Arial" w:cs="Arial"/>
          <w:iCs/>
          <w:sz w:val="24"/>
          <w:szCs w:val="24"/>
        </w:rPr>
        <w:t xml:space="preserve"> pct. 3 din Legea nr. 287/2009 privind Codul civil, republicată, cu modificările ulterioare, concomitent cu radierea din cartea funciară a ipotecii legale instituite în favoarea statului </w:t>
      </w:r>
      <w:r w:rsidR="00251DBE" w:rsidRPr="00B6411A">
        <w:rPr>
          <w:rFonts w:ascii="Arial" w:hAnsi="Arial" w:cs="Arial"/>
          <w:iCs/>
          <w:sz w:val="24"/>
          <w:szCs w:val="24"/>
        </w:rPr>
        <w:t>roman. Pentru garanţiile acordate în condiţiile prevăzute la art. 2^1</w:t>
      </w:r>
      <w:r w:rsidR="00251DBE" w:rsidRPr="00600CAA">
        <w:rPr>
          <w:rFonts w:ascii="Arial" w:hAnsi="Arial" w:cs="Arial"/>
          <w:iCs/>
          <w:sz w:val="24"/>
          <w:szCs w:val="24"/>
        </w:rPr>
        <w:t xml:space="preserve"> din hotărâre, ipotecile legale de rangul I se instituie asupra întregului imobil în baza contractului de garantare şi a declaraţiei de acceptare a înscrierii ipotecilor asupra întregului imobil date în formă autentică de beneficiar, în calitate de titular al dreptului de proprietate asupra cotelor-părţi din imobil</w:t>
      </w:r>
      <w:r w:rsidR="00E552C1" w:rsidRPr="00B6411A">
        <w:rPr>
          <w:rFonts w:ascii="Arial" w:hAnsi="Arial" w:cs="Arial"/>
          <w:iCs/>
          <w:sz w:val="24"/>
          <w:szCs w:val="24"/>
        </w:rPr>
        <w:t>.</w:t>
      </w:r>
      <w:r w:rsidR="00C6179F" w:rsidRPr="00B6411A">
        <w:rPr>
          <w:rFonts w:ascii="Arial" w:hAnsi="Arial" w:cs="Arial"/>
          <w:iCs/>
          <w:sz w:val="24"/>
          <w:szCs w:val="24"/>
        </w:rPr>
        <w:t>”</w:t>
      </w:r>
    </w:p>
    <w:p w14:paraId="6A0FF8C7" w14:textId="77777777" w:rsidR="00C6179F" w:rsidRPr="00B6411A" w:rsidRDefault="00C6179F" w:rsidP="00E552C1">
      <w:pPr>
        <w:suppressAutoHyphens w:val="0"/>
        <w:autoSpaceDE w:val="0"/>
        <w:autoSpaceDN w:val="0"/>
        <w:adjustRightInd w:val="0"/>
        <w:spacing w:after="0" w:line="240" w:lineRule="auto"/>
        <w:jc w:val="both"/>
        <w:rPr>
          <w:rFonts w:ascii="Arial" w:hAnsi="Arial" w:cs="Arial"/>
          <w:i/>
          <w:iCs/>
          <w:sz w:val="24"/>
          <w:szCs w:val="24"/>
        </w:rPr>
      </w:pPr>
    </w:p>
    <w:p w14:paraId="01C7E5EE" w14:textId="1DF6356E" w:rsidR="00C6179F" w:rsidRPr="00B6411A" w:rsidRDefault="00C6179F" w:rsidP="00EC23B9">
      <w:pPr>
        <w:pStyle w:val="ListParagraph"/>
        <w:numPr>
          <w:ilvl w:val="0"/>
          <w:numId w:val="32"/>
        </w:numPr>
        <w:suppressAutoHyphens w:val="0"/>
        <w:autoSpaceDE w:val="0"/>
        <w:autoSpaceDN w:val="0"/>
        <w:adjustRightInd w:val="0"/>
        <w:spacing w:after="0" w:line="240" w:lineRule="auto"/>
        <w:jc w:val="both"/>
        <w:rPr>
          <w:rFonts w:ascii="Arial" w:hAnsi="Arial" w:cs="Arial"/>
          <w:sz w:val="24"/>
          <w:szCs w:val="24"/>
        </w:rPr>
      </w:pPr>
      <w:r w:rsidRPr="00B6411A">
        <w:rPr>
          <w:rFonts w:ascii="Arial" w:hAnsi="Arial" w:cs="Arial"/>
          <w:sz w:val="24"/>
          <w:szCs w:val="24"/>
        </w:rPr>
        <w:t xml:space="preserve"> La Anexa 1</w:t>
      </w:r>
      <w:r w:rsidR="00AD101D">
        <w:rPr>
          <w:rFonts w:ascii="Arial" w:hAnsi="Arial" w:cs="Arial"/>
          <w:sz w:val="24"/>
          <w:szCs w:val="24"/>
        </w:rPr>
        <w:t>,</w:t>
      </w:r>
      <w:r w:rsidRPr="00B6411A">
        <w:rPr>
          <w:rFonts w:ascii="Arial" w:hAnsi="Arial" w:cs="Arial"/>
          <w:sz w:val="24"/>
          <w:szCs w:val="24"/>
        </w:rPr>
        <w:t xml:space="preserve"> Articolele 10^1 și 10^2 se abrogă.</w:t>
      </w:r>
    </w:p>
    <w:p w14:paraId="6CCC83B2" w14:textId="77777777" w:rsidR="00C6179F" w:rsidRPr="00B6411A" w:rsidRDefault="00C6179F" w:rsidP="00C6179F">
      <w:pPr>
        <w:pStyle w:val="ListParagraph"/>
        <w:suppressAutoHyphens w:val="0"/>
        <w:autoSpaceDE w:val="0"/>
        <w:autoSpaceDN w:val="0"/>
        <w:adjustRightInd w:val="0"/>
        <w:spacing w:after="0" w:line="240" w:lineRule="auto"/>
        <w:ind w:left="360"/>
        <w:jc w:val="both"/>
        <w:rPr>
          <w:rFonts w:ascii="Arial" w:hAnsi="Arial" w:cs="Arial"/>
          <w:sz w:val="24"/>
          <w:szCs w:val="24"/>
        </w:rPr>
      </w:pPr>
    </w:p>
    <w:p w14:paraId="1BDABA27" w14:textId="100D4B27" w:rsidR="00876A8E" w:rsidRPr="00876A8E" w:rsidRDefault="00894C77" w:rsidP="00876A8E">
      <w:pPr>
        <w:pStyle w:val="Caption"/>
        <w:numPr>
          <w:ilvl w:val="0"/>
          <w:numId w:val="32"/>
        </w:numPr>
        <w:jc w:val="both"/>
        <w:rPr>
          <w:rFonts w:ascii="Arial" w:hAnsi="Arial" w:cs="Arial"/>
          <w:i w:val="0"/>
        </w:rPr>
      </w:pPr>
      <w:r w:rsidRPr="00641891">
        <w:rPr>
          <w:rFonts w:ascii="Arial" w:hAnsi="Arial" w:cs="Arial"/>
          <w:i w:val="0"/>
        </w:rPr>
        <w:t>La Anexa 1, art.10^12 se modifică și va avea următorul cuprins:</w:t>
      </w:r>
    </w:p>
    <w:p w14:paraId="7DB00521" w14:textId="77777777" w:rsidR="008C100B" w:rsidRDefault="00894C77" w:rsidP="008C100B">
      <w:pPr>
        <w:pStyle w:val="Caption"/>
        <w:jc w:val="both"/>
        <w:rPr>
          <w:rFonts w:ascii="Arial" w:hAnsi="Arial" w:cs="Arial"/>
          <w:i w:val="0"/>
        </w:rPr>
      </w:pPr>
      <w:r w:rsidRPr="00641891">
        <w:rPr>
          <w:i w:val="0"/>
        </w:rPr>
        <w:t>”</w:t>
      </w:r>
      <w:r w:rsidRPr="00641891">
        <w:rPr>
          <w:rFonts w:ascii="Arial" w:hAnsi="Arial" w:cs="Arial"/>
          <w:i w:val="0"/>
        </w:rPr>
        <w:t>ART.10^12</w:t>
      </w:r>
    </w:p>
    <w:p w14:paraId="2695DF58" w14:textId="185266D0" w:rsidR="00900358" w:rsidRDefault="00894C77" w:rsidP="008C100B">
      <w:pPr>
        <w:pStyle w:val="Caption"/>
        <w:jc w:val="both"/>
        <w:rPr>
          <w:rFonts w:ascii="Arial" w:hAnsi="Arial" w:cs="Arial"/>
          <w:i w:val="0"/>
        </w:rPr>
      </w:pPr>
      <w:r w:rsidRPr="008C100B">
        <w:rPr>
          <w:rFonts w:ascii="Arial" w:hAnsi="Arial" w:cs="Arial"/>
          <w:i w:val="0"/>
        </w:rPr>
        <w:t xml:space="preserve">În situaţia finalizării executării silite imobiliare de către </w:t>
      </w:r>
      <w:r w:rsidR="00D836DF" w:rsidRPr="008C100B">
        <w:rPr>
          <w:rFonts w:ascii="Arial" w:hAnsi="Arial" w:cs="Arial"/>
          <w:i w:val="0"/>
        </w:rPr>
        <w:t>Agenţi</w:t>
      </w:r>
      <w:r w:rsidR="00202E34" w:rsidRPr="008C100B">
        <w:rPr>
          <w:rFonts w:ascii="Arial" w:hAnsi="Arial" w:cs="Arial"/>
          <w:i w:val="0"/>
        </w:rPr>
        <w:t>a</w:t>
      </w:r>
      <w:r w:rsidR="00D836DF" w:rsidRPr="008C100B">
        <w:rPr>
          <w:rFonts w:ascii="Arial" w:hAnsi="Arial" w:cs="Arial"/>
          <w:i w:val="0"/>
        </w:rPr>
        <w:t xml:space="preserve"> Naţional</w:t>
      </w:r>
      <w:r w:rsidR="00202E34" w:rsidRPr="008C100B">
        <w:rPr>
          <w:rFonts w:ascii="Arial" w:hAnsi="Arial" w:cs="Arial"/>
          <w:i w:val="0"/>
        </w:rPr>
        <w:t>ă</w:t>
      </w:r>
      <w:r w:rsidRPr="008C100B">
        <w:rPr>
          <w:rFonts w:ascii="Arial" w:hAnsi="Arial" w:cs="Arial"/>
          <w:i w:val="0"/>
        </w:rPr>
        <w:t xml:space="preserve"> de Administrare Fiscală pentru recuperarea valorii de executare a garanţiei plătite Finanţatorului de către Ministerul Finanţelor Publice şi a tuturor accesoriilor aferente,</w:t>
      </w:r>
      <w:r w:rsidR="008C100B" w:rsidRPr="008C100B">
        <w:rPr>
          <w:rFonts w:ascii="Arial" w:hAnsi="Arial" w:cs="Arial"/>
          <w:i w:val="0"/>
          <w:iCs w:val="0"/>
        </w:rPr>
        <w:t xml:space="preserve"> precum și</w:t>
      </w:r>
      <w:r w:rsidRPr="008C100B">
        <w:rPr>
          <w:rFonts w:ascii="Arial" w:hAnsi="Arial" w:cs="Arial"/>
          <w:i w:val="0"/>
        </w:rPr>
        <w:t xml:space="preserve"> în situaţia recuperării integrale </w:t>
      </w:r>
      <w:r w:rsidR="00600CAA" w:rsidRPr="008C100B">
        <w:rPr>
          <w:rFonts w:ascii="Arial" w:hAnsi="Arial" w:cs="Arial"/>
          <w:i w:val="0"/>
        </w:rPr>
        <w:t>a creantei</w:t>
      </w:r>
      <w:r w:rsidR="00E96A2A" w:rsidRPr="008C100B">
        <w:rPr>
          <w:rFonts w:ascii="Arial" w:hAnsi="Arial" w:cs="Arial"/>
          <w:i w:val="0"/>
        </w:rPr>
        <w:t xml:space="preserve"> bugetare</w:t>
      </w:r>
      <w:r w:rsidR="00600CAA" w:rsidRPr="008C100B">
        <w:rPr>
          <w:rFonts w:ascii="Arial" w:hAnsi="Arial" w:cs="Arial"/>
          <w:i w:val="0"/>
        </w:rPr>
        <w:t xml:space="preserve"> </w:t>
      </w:r>
      <w:r w:rsidR="00641891" w:rsidRPr="008C100B">
        <w:rPr>
          <w:rFonts w:ascii="Arial" w:hAnsi="Arial" w:cs="Arial"/>
          <w:i w:val="0"/>
        </w:rPr>
        <w:t>r</w:t>
      </w:r>
      <w:r w:rsidRPr="008C100B">
        <w:rPr>
          <w:rFonts w:ascii="Arial" w:hAnsi="Arial" w:cs="Arial"/>
          <w:i w:val="0"/>
        </w:rPr>
        <w:t>ezultate din plata v</w:t>
      </w:r>
      <w:r w:rsidR="00D900A8">
        <w:rPr>
          <w:rFonts w:ascii="Arial" w:hAnsi="Arial" w:cs="Arial"/>
          <w:i w:val="0"/>
        </w:rPr>
        <w:t>alorii de executare a garanţiei</w:t>
      </w:r>
      <w:r w:rsidRPr="008C100B">
        <w:rPr>
          <w:rFonts w:ascii="Arial" w:hAnsi="Arial" w:cs="Arial"/>
          <w:i w:val="0"/>
        </w:rPr>
        <w:t>, Ministerul Finanţelor Publice emite acordul privind radierea dreptului de ipotecă legală de rang I în favoarea statului român, a interdicţiei de înstrăinare pe o perioadă de 5 ani şi a interdicţiei de grevare cu alte</w:t>
      </w:r>
      <w:r w:rsidRPr="00641891">
        <w:rPr>
          <w:rFonts w:ascii="Arial" w:hAnsi="Arial" w:cs="Arial"/>
        </w:rPr>
        <w:t xml:space="preserve"> </w:t>
      </w:r>
      <w:r w:rsidRPr="00900358">
        <w:rPr>
          <w:rFonts w:ascii="Arial" w:hAnsi="Arial" w:cs="Arial"/>
          <w:i w:val="0"/>
        </w:rPr>
        <w:t>sarcini pe toată durata finanţării garantate, la solicitarea organelor competente ale Agenţiei Naţionale de Administrare Fiscală în a căror rază teritorială are domiciliul fiscal debitorul beneficiar al finanţării garantate.</w:t>
      </w:r>
      <w:r w:rsidR="00142A16" w:rsidRPr="00900358">
        <w:rPr>
          <w:rFonts w:ascii="Arial" w:hAnsi="Arial" w:cs="Arial"/>
          <w:i w:val="0"/>
        </w:rPr>
        <w:t xml:space="preserve"> </w:t>
      </w:r>
      <w:r w:rsidR="00F00517" w:rsidRPr="00900358">
        <w:rPr>
          <w:rFonts w:ascii="Arial" w:hAnsi="Arial" w:cs="Arial"/>
          <w:i w:val="0"/>
        </w:rPr>
        <w:t>”</w:t>
      </w:r>
    </w:p>
    <w:p w14:paraId="2C3EF548" w14:textId="28194EE8" w:rsidR="004A07E9" w:rsidRDefault="004A07E9" w:rsidP="008C100B">
      <w:pPr>
        <w:pStyle w:val="Caption"/>
        <w:jc w:val="both"/>
        <w:rPr>
          <w:rFonts w:ascii="Arial" w:hAnsi="Arial" w:cs="Arial"/>
          <w:i w:val="0"/>
        </w:rPr>
      </w:pPr>
    </w:p>
    <w:p w14:paraId="6DF4EC8D" w14:textId="194515C8" w:rsidR="004A07E9" w:rsidRPr="00900358" w:rsidRDefault="004A07E9" w:rsidP="008C100B">
      <w:pPr>
        <w:pStyle w:val="Caption"/>
        <w:jc w:val="both"/>
        <w:rPr>
          <w:rFonts w:ascii="Arial" w:hAnsi="Arial" w:cs="Arial"/>
          <w:i w:val="0"/>
        </w:rPr>
      </w:pPr>
      <w:r>
        <w:rPr>
          <w:rFonts w:ascii="Arial" w:hAnsi="Arial" w:cs="Arial"/>
          <w:i w:val="0"/>
        </w:rPr>
        <w:t xml:space="preserve"> </w:t>
      </w:r>
      <w:bookmarkStart w:id="2" w:name="_GoBack"/>
      <w:bookmarkEnd w:id="2"/>
    </w:p>
    <w:p w14:paraId="209AB8B1" w14:textId="77777777" w:rsidR="00251DBE" w:rsidRPr="00B6411A" w:rsidRDefault="00251DBE" w:rsidP="00EC23B9">
      <w:pPr>
        <w:pStyle w:val="ListParagraph"/>
        <w:numPr>
          <w:ilvl w:val="0"/>
          <w:numId w:val="32"/>
        </w:num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lastRenderedPageBreak/>
        <w:t xml:space="preserve"> La Anexa 1, la articolul 11 alineatul (3), litera b^1) se modifică și va avea următorul cuprins:</w:t>
      </w:r>
    </w:p>
    <w:p w14:paraId="6AAC2C99" w14:textId="77777777" w:rsidR="00251DBE" w:rsidRPr="00B6411A" w:rsidRDefault="00251DBE">
      <w:pPr>
        <w:suppressAutoHyphens w:val="0"/>
        <w:autoSpaceDE w:val="0"/>
        <w:autoSpaceDN w:val="0"/>
        <w:adjustRightInd w:val="0"/>
        <w:spacing w:after="0" w:line="240" w:lineRule="auto"/>
        <w:ind w:left="180"/>
        <w:jc w:val="both"/>
        <w:rPr>
          <w:rFonts w:ascii="Arial" w:hAnsi="Arial" w:cs="Arial"/>
          <w:iCs/>
          <w:sz w:val="24"/>
          <w:szCs w:val="24"/>
        </w:rPr>
      </w:pPr>
    </w:p>
    <w:p w14:paraId="6A37E2AA" w14:textId="4E603026" w:rsidR="00251DBE" w:rsidRPr="00B6411A" w:rsidRDefault="00251DBE">
      <w:pPr>
        <w:suppressAutoHyphens w:val="0"/>
        <w:autoSpaceDE w:val="0"/>
        <w:autoSpaceDN w:val="0"/>
        <w:adjustRightInd w:val="0"/>
        <w:spacing w:after="0" w:line="240" w:lineRule="auto"/>
        <w:ind w:left="180"/>
        <w:jc w:val="both"/>
        <w:rPr>
          <w:rFonts w:ascii="Arial" w:hAnsi="Arial" w:cs="Arial"/>
          <w:iCs/>
          <w:sz w:val="24"/>
          <w:szCs w:val="24"/>
        </w:rPr>
      </w:pPr>
      <w:r w:rsidRPr="00B6411A">
        <w:rPr>
          <w:rFonts w:ascii="Arial" w:hAnsi="Arial" w:cs="Arial"/>
          <w:iCs/>
          <w:sz w:val="24"/>
          <w:szCs w:val="24"/>
        </w:rPr>
        <w:t xml:space="preserve">”b^1) procentul de garantare corespunzător categoriei de locuinţă achiziţionată în cadrul </w:t>
      </w:r>
      <w:r w:rsidR="004D125B">
        <w:rPr>
          <w:rFonts w:ascii="Arial" w:hAnsi="Arial" w:cs="Arial"/>
          <w:iCs/>
          <w:sz w:val="24"/>
          <w:szCs w:val="24"/>
        </w:rPr>
        <w:t>P</w:t>
      </w:r>
      <w:r w:rsidRPr="00B6411A">
        <w:rPr>
          <w:rFonts w:ascii="Arial" w:hAnsi="Arial" w:cs="Arial"/>
          <w:iCs/>
          <w:sz w:val="24"/>
          <w:szCs w:val="24"/>
        </w:rPr>
        <w:t>rogramului;”</w:t>
      </w:r>
    </w:p>
    <w:p w14:paraId="7CFF81F9" w14:textId="77777777" w:rsidR="00EC23B9" w:rsidRPr="00B6411A" w:rsidRDefault="00EC23B9">
      <w:pPr>
        <w:suppressAutoHyphens w:val="0"/>
        <w:autoSpaceDE w:val="0"/>
        <w:autoSpaceDN w:val="0"/>
        <w:adjustRightInd w:val="0"/>
        <w:spacing w:after="0" w:line="240" w:lineRule="auto"/>
        <w:ind w:left="180"/>
        <w:jc w:val="both"/>
        <w:rPr>
          <w:rFonts w:ascii="Arial" w:hAnsi="Arial" w:cs="Arial"/>
          <w:iCs/>
          <w:sz w:val="24"/>
          <w:szCs w:val="24"/>
        </w:rPr>
      </w:pPr>
    </w:p>
    <w:p w14:paraId="712A3513" w14:textId="77777777" w:rsidR="006F37AF" w:rsidRPr="00B6411A" w:rsidRDefault="006F37AF" w:rsidP="00EC23B9">
      <w:pPr>
        <w:pStyle w:val="ListParagraph"/>
        <w:numPr>
          <w:ilvl w:val="0"/>
          <w:numId w:val="32"/>
        </w:num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La Anexa 1, art.19^1 se modifică și va avea următorul cuprins:</w:t>
      </w:r>
    </w:p>
    <w:p w14:paraId="7B431169" w14:textId="77777777" w:rsidR="006F37AF" w:rsidRPr="00B6411A" w:rsidRDefault="006F37AF" w:rsidP="006F37AF">
      <w:pPr>
        <w:suppressAutoHyphens w:val="0"/>
        <w:autoSpaceDE w:val="0"/>
        <w:autoSpaceDN w:val="0"/>
        <w:adjustRightInd w:val="0"/>
        <w:spacing w:after="0" w:line="240" w:lineRule="auto"/>
        <w:jc w:val="both"/>
        <w:rPr>
          <w:rFonts w:ascii="Arial" w:hAnsi="Arial" w:cs="Arial"/>
          <w:sz w:val="24"/>
          <w:szCs w:val="24"/>
        </w:rPr>
      </w:pPr>
    </w:p>
    <w:p w14:paraId="56FFDE8E" w14:textId="77777777" w:rsidR="006F37AF" w:rsidRPr="00B6411A" w:rsidRDefault="006F37AF" w:rsidP="006F37AF">
      <w:pPr>
        <w:suppressAutoHyphens w:val="0"/>
        <w:autoSpaceDE w:val="0"/>
        <w:autoSpaceDN w:val="0"/>
        <w:adjustRightInd w:val="0"/>
        <w:spacing w:after="0" w:line="240" w:lineRule="auto"/>
        <w:jc w:val="both"/>
        <w:rPr>
          <w:rFonts w:ascii="Arial" w:hAnsi="Arial" w:cs="Arial"/>
          <w:sz w:val="24"/>
          <w:szCs w:val="24"/>
        </w:rPr>
      </w:pPr>
      <w:r w:rsidRPr="00B6411A">
        <w:rPr>
          <w:rFonts w:ascii="Arial" w:hAnsi="Arial" w:cs="Arial"/>
          <w:sz w:val="24"/>
          <w:szCs w:val="24"/>
        </w:rPr>
        <w:t>”ART 19^1</w:t>
      </w:r>
    </w:p>
    <w:p w14:paraId="3109DFB4" w14:textId="030D6405" w:rsidR="006F37AF" w:rsidRPr="00B6411A" w:rsidRDefault="006F37AF" w:rsidP="006F37AF">
      <w:pPr>
        <w:suppressAutoHyphens w:val="0"/>
        <w:autoSpaceDE w:val="0"/>
        <w:autoSpaceDN w:val="0"/>
        <w:adjustRightInd w:val="0"/>
        <w:spacing w:after="0" w:line="240" w:lineRule="auto"/>
        <w:jc w:val="both"/>
        <w:rPr>
          <w:rFonts w:ascii="Arial" w:hAnsi="Arial" w:cs="Arial"/>
          <w:sz w:val="24"/>
          <w:szCs w:val="24"/>
        </w:rPr>
      </w:pPr>
      <w:r w:rsidRPr="00B6411A">
        <w:rPr>
          <w:rFonts w:ascii="Arial" w:hAnsi="Arial" w:cs="Arial"/>
          <w:iCs/>
          <w:sz w:val="24"/>
          <w:szCs w:val="24"/>
        </w:rPr>
        <w:t xml:space="preserve">În situaţia achiziţiei unei locuinţe care se încadrează în una dintre categoriile prevăzute la </w:t>
      </w:r>
      <w:r w:rsidRPr="00641891">
        <w:rPr>
          <w:rFonts w:ascii="Arial" w:hAnsi="Arial" w:cs="Arial"/>
          <w:iCs/>
          <w:sz w:val="24"/>
          <w:szCs w:val="24"/>
        </w:rPr>
        <w:t>art. 2</w:t>
      </w:r>
      <w:r w:rsidRPr="00B6411A">
        <w:rPr>
          <w:rFonts w:ascii="Arial" w:hAnsi="Arial" w:cs="Arial"/>
          <w:iCs/>
          <w:sz w:val="24"/>
          <w:szCs w:val="24"/>
        </w:rPr>
        <w:t xml:space="preserve"> alin. (1) </w:t>
      </w:r>
      <w:r w:rsidR="00641891">
        <w:rPr>
          <w:rFonts w:ascii="Arial" w:hAnsi="Arial" w:cs="Arial"/>
          <w:iCs/>
          <w:sz w:val="24"/>
          <w:szCs w:val="24"/>
        </w:rPr>
        <w:t xml:space="preserve"> </w:t>
      </w:r>
      <w:r w:rsidRPr="00B6411A">
        <w:rPr>
          <w:rFonts w:ascii="Arial" w:hAnsi="Arial" w:cs="Arial"/>
          <w:iCs/>
          <w:sz w:val="24"/>
          <w:szCs w:val="24"/>
        </w:rPr>
        <w:t xml:space="preserve">din hotărâre, beneficiarul va depune la finanţator o cerere de finanţare, însoţită de </w:t>
      </w:r>
      <w:r w:rsidRPr="00641891">
        <w:rPr>
          <w:rFonts w:ascii="Arial" w:hAnsi="Arial" w:cs="Arial"/>
          <w:iCs/>
          <w:sz w:val="24"/>
          <w:szCs w:val="24"/>
        </w:rPr>
        <w:t>antecontractul de vânzare-cumpărare</w:t>
      </w:r>
      <w:r w:rsidRPr="00B6411A">
        <w:rPr>
          <w:rFonts w:ascii="Arial" w:hAnsi="Arial" w:cs="Arial"/>
          <w:iCs/>
          <w:sz w:val="24"/>
          <w:szCs w:val="24"/>
        </w:rPr>
        <w:t xml:space="preserve"> a locuinţei. Finanţatorul, în urma constatării încadrării solicitantului în criteriile de eligibilitate referitoare la respectarea co</w:t>
      </w:r>
      <w:r w:rsidRPr="00600CAA">
        <w:rPr>
          <w:rFonts w:ascii="Arial" w:hAnsi="Arial" w:cs="Arial"/>
          <w:iCs/>
          <w:sz w:val="24"/>
          <w:szCs w:val="24"/>
        </w:rPr>
        <w:t>ndiţiilor specifice prevăzute în normele sale interne, emite o promisiune unilaterală de creditare în condiţiile prevăzute la art. 1 alin. (3^1)</w:t>
      </w:r>
      <w:r w:rsidR="00641891">
        <w:rPr>
          <w:rFonts w:ascii="Arial" w:hAnsi="Arial" w:cs="Arial"/>
          <w:iCs/>
          <w:sz w:val="24"/>
          <w:szCs w:val="24"/>
        </w:rPr>
        <w:t xml:space="preserve"> </w:t>
      </w:r>
      <w:r w:rsidRPr="00600CAA">
        <w:rPr>
          <w:rFonts w:ascii="Arial" w:hAnsi="Arial" w:cs="Arial"/>
          <w:iCs/>
          <w:sz w:val="24"/>
          <w:szCs w:val="24"/>
        </w:rPr>
        <w:t>din Ordonanţa de urgenţă a Guvernului nr. 60/2009, aprobată cu modificări şi completări prin Legea nr. 368/2009,</w:t>
      </w:r>
      <w:r w:rsidRPr="00B6411A">
        <w:rPr>
          <w:rFonts w:ascii="Arial" w:hAnsi="Arial" w:cs="Arial"/>
          <w:iCs/>
          <w:sz w:val="24"/>
          <w:szCs w:val="24"/>
        </w:rPr>
        <w:t xml:space="preserve"> cu modificările şi completările ulterioare, sub rezerva obţinerii unei promisiuni de garantare.</w:t>
      </w:r>
      <w:r w:rsidRPr="00B6411A">
        <w:rPr>
          <w:rFonts w:ascii="Arial" w:hAnsi="Arial" w:cs="Arial"/>
          <w:sz w:val="24"/>
          <w:szCs w:val="24"/>
        </w:rPr>
        <w:t>”</w:t>
      </w:r>
    </w:p>
    <w:p w14:paraId="62D7C85E" w14:textId="77777777" w:rsidR="00EC23B9" w:rsidRPr="00B6411A" w:rsidRDefault="00EC23B9" w:rsidP="006F37AF">
      <w:pPr>
        <w:suppressAutoHyphens w:val="0"/>
        <w:autoSpaceDE w:val="0"/>
        <w:autoSpaceDN w:val="0"/>
        <w:adjustRightInd w:val="0"/>
        <w:spacing w:after="0" w:line="240" w:lineRule="auto"/>
        <w:jc w:val="both"/>
        <w:rPr>
          <w:rFonts w:ascii="Arial" w:hAnsi="Arial" w:cs="Arial"/>
          <w:sz w:val="24"/>
          <w:szCs w:val="24"/>
        </w:rPr>
      </w:pPr>
    </w:p>
    <w:p w14:paraId="0B2E9F09" w14:textId="77777777" w:rsidR="00E645B1" w:rsidRPr="00B6411A" w:rsidRDefault="00251DBE" w:rsidP="00EC23B9">
      <w:pPr>
        <w:pStyle w:val="ListParagraph"/>
        <w:numPr>
          <w:ilvl w:val="0"/>
          <w:numId w:val="32"/>
        </w:numPr>
        <w:spacing w:after="0"/>
        <w:jc w:val="both"/>
        <w:rPr>
          <w:rFonts w:ascii="Arial" w:hAnsi="Arial" w:cs="Arial"/>
          <w:sz w:val="24"/>
          <w:szCs w:val="24"/>
        </w:rPr>
      </w:pPr>
      <w:r w:rsidRPr="00B6411A">
        <w:rPr>
          <w:rFonts w:ascii="Arial" w:hAnsi="Arial" w:cs="Arial"/>
          <w:sz w:val="24"/>
          <w:szCs w:val="24"/>
        </w:rPr>
        <w:t xml:space="preserve"> La Anexa 2 titlul va avea următorul cuprins:</w:t>
      </w:r>
    </w:p>
    <w:p w14:paraId="1697CA6E" w14:textId="77777777" w:rsidR="00EC23B9" w:rsidRPr="00B6411A" w:rsidRDefault="00EC23B9" w:rsidP="00EC23B9">
      <w:pPr>
        <w:pStyle w:val="ListParagraph"/>
        <w:spacing w:after="0"/>
        <w:ind w:left="555"/>
        <w:jc w:val="both"/>
        <w:rPr>
          <w:rFonts w:ascii="Arial" w:hAnsi="Arial" w:cs="Arial"/>
          <w:sz w:val="24"/>
          <w:szCs w:val="24"/>
        </w:rPr>
      </w:pPr>
    </w:p>
    <w:p w14:paraId="3D3F8B0B" w14:textId="70857362" w:rsidR="00641891" w:rsidRDefault="00251DBE" w:rsidP="00251DBE">
      <w:pPr>
        <w:spacing w:after="0"/>
        <w:jc w:val="both"/>
        <w:rPr>
          <w:rFonts w:ascii="Arial" w:hAnsi="Arial" w:cs="Arial"/>
          <w:sz w:val="24"/>
          <w:szCs w:val="24"/>
        </w:rPr>
      </w:pPr>
      <w:r w:rsidRPr="00B6411A">
        <w:rPr>
          <w:rFonts w:ascii="Arial" w:hAnsi="Arial" w:cs="Arial"/>
          <w:sz w:val="24"/>
          <w:szCs w:val="24"/>
        </w:rPr>
        <w:t xml:space="preserve">   ”CRITERII</w:t>
      </w:r>
      <w:r w:rsidR="00641891">
        <w:rPr>
          <w:rFonts w:ascii="Arial" w:hAnsi="Arial" w:cs="Arial"/>
          <w:sz w:val="24"/>
          <w:szCs w:val="24"/>
        </w:rPr>
        <w:t xml:space="preserve"> </w:t>
      </w:r>
      <w:r w:rsidRPr="00B6411A">
        <w:rPr>
          <w:rFonts w:ascii="Arial" w:hAnsi="Arial" w:cs="Arial"/>
          <w:sz w:val="24"/>
          <w:szCs w:val="24"/>
        </w:rPr>
        <w:t>de eligibilitate pentru beneficiarii care achiziţionează locuinţe şi pentru finanţatori”</w:t>
      </w:r>
    </w:p>
    <w:p w14:paraId="284C01BD" w14:textId="77777777" w:rsidR="00641891" w:rsidRPr="00B6411A" w:rsidRDefault="00641891" w:rsidP="00251DBE">
      <w:pPr>
        <w:spacing w:after="0"/>
        <w:jc w:val="both"/>
        <w:rPr>
          <w:rFonts w:ascii="Arial" w:hAnsi="Arial" w:cs="Arial"/>
          <w:sz w:val="24"/>
          <w:szCs w:val="24"/>
        </w:rPr>
      </w:pPr>
    </w:p>
    <w:p w14:paraId="25B443F0" w14:textId="3962FF87" w:rsidR="00A06FC9" w:rsidRPr="00B6411A" w:rsidRDefault="00F93C4C" w:rsidP="00EC23B9">
      <w:pPr>
        <w:pStyle w:val="ListParagraph"/>
        <w:numPr>
          <w:ilvl w:val="0"/>
          <w:numId w:val="32"/>
        </w:numPr>
        <w:spacing w:after="0"/>
        <w:jc w:val="both"/>
        <w:rPr>
          <w:rFonts w:ascii="Arial" w:hAnsi="Arial" w:cs="Arial"/>
          <w:sz w:val="24"/>
          <w:szCs w:val="24"/>
        </w:rPr>
      </w:pPr>
      <w:r w:rsidRPr="00B6411A">
        <w:rPr>
          <w:rFonts w:ascii="Arial" w:hAnsi="Arial" w:cs="Arial"/>
          <w:sz w:val="24"/>
          <w:szCs w:val="24"/>
        </w:rPr>
        <w:t>La A</w:t>
      </w:r>
      <w:r w:rsidR="00A06FC9" w:rsidRPr="00B6411A">
        <w:rPr>
          <w:rFonts w:ascii="Arial" w:hAnsi="Arial" w:cs="Arial"/>
          <w:sz w:val="24"/>
          <w:szCs w:val="24"/>
        </w:rPr>
        <w:t xml:space="preserve">nexa nr.2, litera </w:t>
      </w:r>
      <w:r w:rsidR="00262B2C" w:rsidRPr="00B6411A">
        <w:rPr>
          <w:rFonts w:ascii="Arial" w:hAnsi="Arial" w:cs="Arial"/>
          <w:sz w:val="24"/>
          <w:szCs w:val="24"/>
        </w:rPr>
        <w:t>d</w:t>
      </w:r>
      <w:r w:rsidR="00A06FC9" w:rsidRPr="00B6411A">
        <w:rPr>
          <w:rFonts w:ascii="Arial" w:hAnsi="Arial" w:cs="Arial"/>
          <w:sz w:val="24"/>
          <w:szCs w:val="24"/>
        </w:rPr>
        <w:t>)</w:t>
      </w:r>
      <w:r w:rsidR="00641891">
        <w:rPr>
          <w:rFonts w:ascii="Arial" w:hAnsi="Arial" w:cs="Arial"/>
          <w:sz w:val="24"/>
          <w:szCs w:val="24"/>
        </w:rPr>
        <w:t xml:space="preserve"> </w:t>
      </w:r>
      <w:r w:rsidR="00A06FC9" w:rsidRPr="00B6411A">
        <w:rPr>
          <w:rFonts w:ascii="Arial" w:hAnsi="Arial" w:cs="Arial"/>
          <w:sz w:val="24"/>
          <w:szCs w:val="24"/>
        </w:rPr>
        <w:t xml:space="preserve">a articolului </w:t>
      </w:r>
      <w:r w:rsidR="00262B2C" w:rsidRPr="00B6411A">
        <w:rPr>
          <w:rFonts w:ascii="Arial" w:hAnsi="Arial" w:cs="Arial"/>
          <w:sz w:val="24"/>
          <w:szCs w:val="24"/>
        </w:rPr>
        <w:t>1</w:t>
      </w:r>
      <w:r w:rsidR="00A06FC9" w:rsidRPr="00B6411A">
        <w:rPr>
          <w:rFonts w:ascii="Arial" w:hAnsi="Arial" w:cs="Arial"/>
          <w:sz w:val="24"/>
          <w:szCs w:val="24"/>
        </w:rPr>
        <w:t xml:space="preserve"> va avea următorul cuprins:</w:t>
      </w:r>
    </w:p>
    <w:p w14:paraId="0F9F0770" w14:textId="77777777" w:rsidR="00A06FC9" w:rsidRPr="00B6411A" w:rsidRDefault="00A06FC9" w:rsidP="008E3829">
      <w:pPr>
        <w:pStyle w:val="ListParagraph"/>
        <w:spacing w:after="0"/>
        <w:ind w:left="540"/>
        <w:jc w:val="both"/>
        <w:rPr>
          <w:rFonts w:ascii="Arial" w:hAnsi="Arial" w:cs="Arial"/>
          <w:sz w:val="24"/>
          <w:szCs w:val="24"/>
        </w:rPr>
      </w:pPr>
    </w:p>
    <w:p w14:paraId="62ECFE78" w14:textId="4B5F9133" w:rsidR="00573D76" w:rsidRPr="00B6411A" w:rsidRDefault="00573D76" w:rsidP="00573D76">
      <w:pPr>
        <w:suppressAutoHyphens w:val="0"/>
        <w:autoSpaceDE w:val="0"/>
        <w:autoSpaceDN w:val="0"/>
        <w:adjustRightInd w:val="0"/>
        <w:spacing w:after="0" w:line="240" w:lineRule="auto"/>
        <w:jc w:val="both"/>
        <w:rPr>
          <w:rFonts w:ascii="Arial" w:hAnsi="Arial" w:cs="Arial"/>
          <w:sz w:val="24"/>
          <w:szCs w:val="24"/>
        </w:rPr>
      </w:pPr>
      <w:r w:rsidRPr="00B6411A">
        <w:rPr>
          <w:rFonts w:ascii="Arial" w:hAnsi="Arial" w:cs="Arial"/>
          <w:iCs/>
          <w:sz w:val="24"/>
          <w:szCs w:val="24"/>
        </w:rPr>
        <w:t>”d</w:t>
      </w:r>
      <w:r w:rsidR="00A06FC9" w:rsidRPr="00B6411A">
        <w:rPr>
          <w:rFonts w:ascii="Arial" w:hAnsi="Arial" w:cs="Arial"/>
          <w:iCs/>
          <w:sz w:val="24"/>
          <w:szCs w:val="24"/>
        </w:rPr>
        <w:t>)</w:t>
      </w:r>
      <w:r w:rsidR="00641891">
        <w:rPr>
          <w:rFonts w:ascii="Arial" w:hAnsi="Arial" w:cs="Arial"/>
          <w:iCs/>
          <w:sz w:val="24"/>
          <w:szCs w:val="24"/>
        </w:rPr>
        <w:t xml:space="preserve"> </w:t>
      </w:r>
      <w:r w:rsidRPr="00B6411A">
        <w:rPr>
          <w:rFonts w:ascii="Arial" w:hAnsi="Arial" w:cs="Arial"/>
          <w:iCs/>
          <w:sz w:val="24"/>
          <w:szCs w:val="24"/>
        </w:rPr>
        <w:t>dispun de un avans de minimum 5% din preţul de achiziţie a locuinţei, care acoperă diferenţa dintre preţul de achiziţie a locuinţei rezultat din antecontractul de vânzare-cumpărare şi finanţarea garantată, pentru locuințele prevăzute la art.2 alin (1) lit.a)</w:t>
      </w:r>
      <w:r w:rsidR="00D47076" w:rsidRPr="00B6411A">
        <w:rPr>
          <w:rFonts w:ascii="Arial" w:hAnsi="Arial" w:cs="Arial"/>
          <w:iCs/>
          <w:sz w:val="24"/>
          <w:szCs w:val="24"/>
        </w:rPr>
        <w:t>-</w:t>
      </w:r>
      <w:r w:rsidRPr="00B6411A">
        <w:rPr>
          <w:rFonts w:ascii="Arial" w:hAnsi="Arial" w:cs="Arial"/>
          <w:iCs/>
          <w:sz w:val="24"/>
          <w:szCs w:val="24"/>
        </w:rPr>
        <w:t xml:space="preserve"> c) din hotărâre, </w:t>
      </w:r>
      <w:r w:rsidR="00D47076" w:rsidRPr="00B6411A">
        <w:rPr>
          <w:rFonts w:ascii="Arial" w:hAnsi="Arial" w:cs="Arial"/>
          <w:iCs/>
          <w:sz w:val="24"/>
          <w:szCs w:val="24"/>
        </w:rPr>
        <w:t>în cazul în care valoarea finanțării este de maximum</w:t>
      </w:r>
      <w:r w:rsidR="007D303E">
        <w:rPr>
          <w:rFonts w:ascii="Arial" w:hAnsi="Arial" w:cs="Arial"/>
          <w:iCs/>
          <w:sz w:val="24"/>
          <w:szCs w:val="24"/>
        </w:rPr>
        <w:t xml:space="preserve"> </w:t>
      </w:r>
      <w:r w:rsidRPr="00B6411A">
        <w:rPr>
          <w:rFonts w:ascii="Arial" w:hAnsi="Arial" w:cs="Arial"/>
          <w:iCs/>
          <w:sz w:val="24"/>
          <w:szCs w:val="24"/>
        </w:rPr>
        <w:t>70.000 euro echivalent lei</w:t>
      </w:r>
      <w:r w:rsidR="00F95511">
        <w:rPr>
          <w:rFonts w:ascii="Arial" w:hAnsi="Arial" w:cs="Arial"/>
          <w:iCs/>
          <w:sz w:val="24"/>
          <w:szCs w:val="24"/>
        </w:rPr>
        <w:t xml:space="preserve"> </w:t>
      </w:r>
      <w:r w:rsidR="008C3D9E" w:rsidRPr="00B6411A">
        <w:rPr>
          <w:rFonts w:ascii="Arial" w:hAnsi="Arial" w:cs="Arial"/>
          <w:iCs/>
          <w:sz w:val="24"/>
          <w:szCs w:val="24"/>
        </w:rPr>
        <w:t xml:space="preserve">la cursul BNR valabil la data încheierii antecontractului de vânzare-cumpărare </w:t>
      </w:r>
      <w:r w:rsidRPr="00B6411A">
        <w:rPr>
          <w:rFonts w:ascii="Arial" w:hAnsi="Arial" w:cs="Arial"/>
          <w:iCs/>
          <w:sz w:val="24"/>
          <w:szCs w:val="24"/>
        </w:rPr>
        <w:t>sau de un avans de minimum 15%</w:t>
      </w:r>
      <w:r w:rsidR="00C50C91" w:rsidRPr="00B6411A">
        <w:rPr>
          <w:rFonts w:ascii="Arial" w:hAnsi="Arial" w:cs="Arial"/>
          <w:iCs/>
          <w:sz w:val="24"/>
          <w:szCs w:val="24"/>
        </w:rPr>
        <w:t xml:space="preserve"> din preţul de achiziţie a locuinţei, care acoperă diferenţa dintre preţul de achiziţie a locuinţei rezul</w:t>
      </w:r>
      <w:r w:rsidR="00CE72F8">
        <w:rPr>
          <w:rFonts w:ascii="Arial" w:hAnsi="Arial" w:cs="Arial"/>
          <w:iCs/>
          <w:sz w:val="24"/>
          <w:szCs w:val="24"/>
        </w:rPr>
        <w:t xml:space="preserve">tat din </w:t>
      </w:r>
      <w:r w:rsidR="00F95511" w:rsidRPr="00B6411A">
        <w:rPr>
          <w:rFonts w:ascii="Arial" w:hAnsi="Arial" w:cs="Arial"/>
          <w:iCs/>
          <w:sz w:val="24"/>
          <w:szCs w:val="24"/>
        </w:rPr>
        <w:t>antecontractul de vânzare-cumpărare</w:t>
      </w:r>
      <w:r w:rsidR="00D47076" w:rsidRPr="00B6411A">
        <w:rPr>
          <w:rFonts w:ascii="Arial" w:hAnsi="Arial" w:cs="Arial"/>
          <w:iCs/>
          <w:sz w:val="24"/>
          <w:szCs w:val="24"/>
        </w:rPr>
        <w:t xml:space="preserve"> </w:t>
      </w:r>
      <w:r w:rsidR="00C50C91" w:rsidRPr="00B6411A">
        <w:rPr>
          <w:rFonts w:ascii="Arial" w:hAnsi="Arial" w:cs="Arial"/>
          <w:iCs/>
          <w:sz w:val="24"/>
          <w:szCs w:val="24"/>
        </w:rPr>
        <w:t>şi finanţarea garantată pentru locuințele prevăzute la art.2 alin (1) lit.a) și b) din hotărâre,</w:t>
      </w:r>
      <w:r w:rsidR="00D47076" w:rsidRPr="00B6411A">
        <w:rPr>
          <w:rFonts w:ascii="Arial" w:hAnsi="Arial" w:cs="Arial"/>
          <w:iCs/>
          <w:sz w:val="24"/>
          <w:szCs w:val="24"/>
        </w:rPr>
        <w:t xml:space="preserve"> în cazul în care valoarea finanțării </w:t>
      </w:r>
      <w:r w:rsidR="00C50C91" w:rsidRPr="00B6411A">
        <w:rPr>
          <w:rFonts w:ascii="Arial" w:hAnsi="Arial" w:cs="Arial"/>
          <w:iCs/>
          <w:sz w:val="24"/>
          <w:szCs w:val="24"/>
        </w:rPr>
        <w:t>este cuprins</w:t>
      </w:r>
      <w:r w:rsidR="00D47076" w:rsidRPr="00B6411A">
        <w:rPr>
          <w:rFonts w:ascii="Arial" w:hAnsi="Arial" w:cs="Arial"/>
          <w:iCs/>
          <w:sz w:val="24"/>
          <w:szCs w:val="24"/>
        </w:rPr>
        <w:t>ă</w:t>
      </w:r>
      <w:r w:rsidR="00C50C91" w:rsidRPr="00B6411A">
        <w:rPr>
          <w:rFonts w:ascii="Arial" w:hAnsi="Arial" w:cs="Arial"/>
          <w:iCs/>
          <w:sz w:val="24"/>
          <w:szCs w:val="24"/>
        </w:rPr>
        <w:t xml:space="preserve"> între 70.001 EUR și maximum 140.000 EUR</w:t>
      </w:r>
      <w:r w:rsidR="00D47076" w:rsidRPr="00B6411A">
        <w:rPr>
          <w:rFonts w:ascii="Arial" w:hAnsi="Arial" w:cs="Arial"/>
          <w:iCs/>
          <w:sz w:val="24"/>
          <w:szCs w:val="24"/>
        </w:rPr>
        <w:t>,</w:t>
      </w:r>
      <w:r w:rsidR="00C50C91" w:rsidRPr="00B6411A">
        <w:rPr>
          <w:rFonts w:ascii="Arial" w:hAnsi="Arial" w:cs="Arial"/>
          <w:iCs/>
          <w:sz w:val="24"/>
          <w:szCs w:val="24"/>
        </w:rPr>
        <w:t xml:space="preserve"> echivalent lei</w:t>
      </w:r>
      <w:r w:rsidR="00F95511">
        <w:rPr>
          <w:rFonts w:ascii="Arial" w:hAnsi="Arial" w:cs="Arial"/>
          <w:iCs/>
          <w:sz w:val="24"/>
          <w:szCs w:val="24"/>
        </w:rPr>
        <w:t xml:space="preserve"> </w:t>
      </w:r>
      <w:r w:rsidR="008C3D9E" w:rsidRPr="00B6411A">
        <w:rPr>
          <w:rFonts w:ascii="Arial" w:hAnsi="Arial" w:cs="Arial"/>
          <w:iCs/>
          <w:sz w:val="24"/>
          <w:szCs w:val="24"/>
        </w:rPr>
        <w:t xml:space="preserve">la cursul BNR valabil la data încheierii antecontractului de vânzare-cumpărare </w:t>
      </w:r>
      <w:r w:rsidRPr="00B6411A">
        <w:rPr>
          <w:rFonts w:ascii="Arial" w:hAnsi="Arial" w:cs="Arial"/>
          <w:iCs/>
          <w:sz w:val="24"/>
          <w:szCs w:val="24"/>
        </w:rPr>
        <w:t>”</w:t>
      </w:r>
      <w:r w:rsidR="00D47076" w:rsidRPr="00B6411A">
        <w:rPr>
          <w:rFonts w:ascii="Arial" w:hAnsi="Arial" w:cs="Arial"/>
          <w:iCs/>
          <w:sz w:val="24"/>
          <w:szCs w:val="24"/>
        </w:rPr>
        <w:t>.</w:t>
      </w:r>
    </w:p>
    <w:p w14:paraId="38EB36EF" w14:textId="77777777" w:rsidR="00573D76" w:rsidRPr="00B6411A" w:rsidRDefault="00573D76" w:rsidP="008E3829">
      <w:pPr>
        <w:spacing w:after="0"/>
        <w:jc w:val="both"/>
        <w:rPr>
          <w:rFonts w:ascii="Arial" w:hAnsi="Arial" w:cs="Arial"/>
          <w:i/>
          <w:iCs/>
          <w:sz w:val="24"/>
          <w:szCs w:val="24"/>
        </w:rPr>
      </w:pPr>
    </w:p>
    <w:p w14:paraId="32A73389" w14:textId="77777777" w:rsidR="00F93C4C" w:rsidRPr="00B6411A" w:rsidRDefault="00C50C91" w:rsidP="00EC23B9">
      <w:pPr>
        <w:pStyle w:val="ListParagraph"/>
        <w:numPr>
          <w:ilvl w:val="0"/>
          <w:numId w:val="32"/>
        </w:num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sz w:val="24"/>
          <w:szCs w:val="24"/>
        </w:rPr>
        <w:t xml:space="preserve">La Anexa 2 </w:t>
      </w:r>
      <w:r w:rsidR="00A55658" w:rsidRPr="00B6411A">
        <w:rPr>
          <w:rFonts w:ascii="Arial" w:hAnsi="Arial" w:cs="Arial"/>
          <w:sz w:val="24"/>
          <w:szCs w:val="24"/>
        </w:rPr>
        <w:t xml:space="preserve">articolele </w:t>
      </w:r>
      <w:r w:rsidRPr="00B6411A">
        <w:rPr>
          <w:rFonts w:ascii="Arial" w:hAnsi="Arial" w:cs="Arial"/>
          <w:sz w:val="24"/>
          <w:szCs w:val="24"/>
        </w:rPr>
        <w:t xml:space="preserve">1^1 </w:t>
      </w:r>
      <w:r w:rsidR="00A55658" w:rsidRPr="00B6411A">
        <w:rPr>
          <w:rFonts w:ascii="Arial" w:hAnsi="Arial" w:cs="Arial"/>
          <w:sz w:val="24"/>
          <w:szCs w:val="24"/>
        </w:rPr>
        <w:t xml:space="preserve">și 1^2 </w:t>
      </w:r>
      <w:r w:rsidRPr="00B6411A">
        <w:rPr>
          <w:rFonts w:ascii="Arial" w:hAnsi="Arial" w:cs="Arial"/>
          <w:sz w:val="24"/>
          <w:szCs w:val="24"/>
        </w:rPr>
        <w:t>se abrogă</w:t>
      </w:r>
    </w:p>
    <w:p w14:paraId="5370D7E6" w14:textId="77777777" w:rsidR="00EC23B9" w:rsidRPr="00B6411A" w:rsidRDefault="00EC23B9" w:rsidP="00EC23B9">
      <w:pPr>
        <w:pStyle w:val="ListParagraph"/>
        <w:suppressAutoHyphens w:val="0"/>
        <w:autoSpaceDE w:val="0"/>
        <w:autoSpaceDN w:val="0"/>
        <w:adjustRightInd w:val="0"/>
        <w:spacing w:after="0" w:line="240" w:lineRule="auto"/>
        <w:ind w:left="555"/>
        <w:jc w:val="both"/>
        <w:rPr>
          <w:rFonts w:ascii="Arial" w:hAnsi="Arial" w:cs="Arial"/>
          <w:iCs/>
          <w:sz w:val="24"/>
          <w:szCs w:val="24"/>
        </w:rPr>
      </w:pPr>
    </w:p>
    <w:p w14:paraId="2B17772F" w14:textId="77777777" w:rsidR="00F93C4C" w:rsidRPr="00B6411A" w:rsidRDefault="00F93C4C" w:rsidP="00EC23B9">
      <w:pPr>
        <w:pStyle w:val="ListParagraph"/>
        <w:numPr>
          <w:ilvl w:val="0"/>
          <w:numId w:val="32"/>
        </w:num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iCs/>
          <w:sz w:val="24"/>
          <w:szCs w:val="24"/>
        </w:rPr>
        <w:t xml:space="preserve">La </w:t>
      </w:r>
      <w:r w:rsidR="00250052" w:rsidRPr="00B6411A">
        <w:rPr>
          <w:rFonts w:ascii="Arial" w:hAnsi="Arial" w:cs="Arial"/>
          <w:iCs/>
          <w:sz w:val="24"/>
          <w:szCs w:val="24"/>
        </w:rPr>
        <w:t xml:space="preserve">Anexa 2, </w:t>
      </w:r>
      <w:r w:rsidR="00A55658" w:rsidRPr="00B6411A">
        <w:rPr>
          <w:rFonts w:ascii="Arial" w:hAnsi="Arial" w:cs="Arial"/>
          <w:iCs/>
          <w:sz w:val="24"/>
          <w:szCs w:val="24"/>
        </w:rPr>
        <w:t xml:space="preserve">la articolul 2 </w:t>
      </w:r>
      <w:r w:rsidR="00250052" w:rsidRPr="00B6411A">
        <w:rPr>
          <w:rFonts w:ascii="Arial" w:hAnsi="Arial" w:cs="Arial"/>
          <w:iCs/>
          <w:sz w:val="24"/>
          <w:szCs w:val="24"/>
        </w:rPr>
        <w:t>liter</w:t>
      </w:r>
      <w:r w:rsidR="00A55658" w:rsidRPr="00B6411A">
        <w:rPr>
          <w:rFonts w:ascii="Arial" w:hAnsi="Arial" w:cs="Arial"/>
          <w:iCs/>
          <w:sz w:val="24"/>
          <w:szCs w:val="24"/>
        </w:rPr>
        <w:t>a</w:t>
      </w:r>
      <w:r w:rsidRPr="00B6411A">
        <w:rPr>
          <w:rFonts w:ascii="Arial" w:hAnsi="Arial" w:cs="Arial"/>
          <w:iCs/>
          <w:sz w:val="24"/>
          <w:szCs w:val="24"/>
        </w:rPr>
        <w:t xml:space="preserve"> i^4) </w:t>
      </w:r>
      <w:r w:rsidR="00250052" w:rsidRPr="00B6411A">
        <w:rPr>
          <w:rFonts w:ascii="Arial" w:hAnsi="Arial" w:cs="Arial"/>
          <w:iCs/>
          <w:sz w:val="24"/>
          <w:szCs w:val="24"/>
        </w:rPr>
        <w:t>se modifică și v</w:t>
      </w:r>
      <w:r w:rsidR="00D47076" w:rsidRPr="00B6411A">
        <w:rPr>
          <w:rFonts w:ascii="Arial" w:hAnsi="Arial" w:cs="Arial"/>
          <w:iCs/>
          <w:sz w:val="24"/>
          <w:szCs w:val="24"/>
        </w:rPr>
        <w:t>a</w:t>
      </w:r>
      <w:r w:rsidR="00250052" w:rsidRPr="00B6411A">
        <w:rPr>
          <w:rFonts w:ascii="Arial" w:hAnsi="Arial" w:cs="Arial"/>
          <w:iCs/>
          <w:sz w:val="24"/>
          <w:szCs w:val="24"/>
        </w:rPr>
        <w:t xml:space="preserve"> avea</w:t>
      </w:r>
      <w:r w:rsidRPr="00B6411A">
        <w:rPr>
          <w:rFonts w:ascii="Arial" w:hAnsi="Arial" w:cs="Arial"/>
          <w:iCs/>
          <w:sz w:val="24"/>
          <w:szCs w:val="24"/>
        </w:rPr>
        <w:t xml:space="preserve"> următorul cuprins:</w:t>
      </w:r>
    </w:p>
    <w:p w14:paraId="3E441DBE" w14:textId="77777777" w:rsidR="00F93C4C" w:rsidRPr="00641891" w:rsidRDefault="00F93C4C" w:rsidP="00F93C4C">
      <w:pPr>
        <w:tabs>
          <w:tab w:val="left" w:pos="180"/>
        </w:tabs>
        <w:spacing w:after="0" w:line="240" w:lineRule="auto"/>
        <w:jc w:val="both"/>
        <w:rPr>
          <w:rFonts w:ascii="Arial" w:hAnsi="Arial" w:cs="Arial"/>
          <w:sz w:val="24"/>
          <w:szCs w:val="24"/>
        </w:rPr>
      </w:pPr>
    </w:p>
    <w:p w14:paraId="5635C96E" w14:textId="36F07A59" w:rsidR="00F93C4C" w:rsidRPr="00600CAA" w:rsidRDefault="00D47076" w:rsidP="00F93C4C">
      <w:pPr>
        <w:suppressAutoHyphens w:val="0"/>
        <w:autoSpaceDE w:val="0"/>
        <w:autoSpaceDN w:val="0"/>
        <w:adjustRightInd w:val="0"/>
        <w:spacing w:after="0" w:line="240" w:lineRule="auto"/>
        <w:jc w:val="both"/>
        <w:rPr>
          <w:rFonts w:ascii="Arial" w:hAnsi="Arial" w:cs="Arial"/>
          <w:iCs/>
          <w:sz w:val="24"/>
          <w:szCs w:val="24"/>
        </w:rPr>
      </w:pPr>
      <w:r w:rsidRPr="00641891">
        <w:rPr>
          <w:rFonts w:ascii="Arial" w:hAnsi="Arial" w:cs="Arial"/>
          <w:sz w:val="24"/>
          <w:szCs w:val="24"/>
        </w:rPr>
        <w:t>”</w:t>
      </w:r>
      <w:r w:rsidR="00F93C4C" w:rsidRPr="00641891">
        <w:rPr>
          <w:rFonts w:ascii="Arial" w:hAnsi="Arial" w:cs="Arial"/>
          <w:sz w:val="24"/>
          <w:szCs w:val="24"/>
        </w:rPr>
        <w:t>i^4)</w:t>
      </w:r>
      <w:r w:rsidR="00F93C4C" w:rsidRPr="00B6411A">
        <w:rPr>
          <w:rFonts w:ascii="Arial" w:hAnsi="Arial" w:cs="Arial"/>
          <w:iCs/>
          <w:sz w:val="24"/>
          <w:szCs w:val="24"/>
        </w:rPr>
        <w:t xml:space="preserve">  acceptă să efectueze formalităţile de radiere a ipotecii şi a interdicţiilor legale instituite în favoarea statului român, din cartea funciară, în baza comunicărilor organelor fiscale competente ale Agenţiei Naţionale de Administrare Fiscală, însoţite de acordul Ministerului Finanţelor Publice, în cazul în care are loc recuperarea integrală </w:t>
      </w:r>
      <w:r w:rsidR="009F2922">
        <w:rPr>
          <w:rFonts w:ascii="Arial" w:hAnsi="Arial" w:cs="Arial"/>
          <w:iCs/>
          <w:sz w:val="24"/>
          <w:szCs w:val="24"/>
        </w:rPr>
        <w:t>a</w:t>
      </w:r>
      <w:r w:rsidR="00F93C4C" w:rsidRPr="00B6411A">
        <w:rPr>
          <w:rFonts w:ascii="Arial" w:hAnsi="Arial" w:cs="Arial"/>
          <w:iCs/>
          <w:sz w:val="24"/>
          <w:szCs w:val="24"/>
        </w:rPr>
        <w:t xml:space="preserve"> creanţei </w:t>
      </w:r>
      <w:r w:rsidR="00F93C4C" w:rsidRPr="00B6411A">
        <w:rPr>
          <w:rFonts w:ascii="Arial" w:hAnsi="Arial" w:cs="Arial"/>
          <w:iCs/>
          <w:sz w:val="24"/>
          <w:szCs w:val="24"/>
        </w:rPr>
        <w:lastRenderedPageBreak/>
        <w:t xml:space="preserve">bugetare rezultate din plata valorii de executare </w:t>
      </w:r>
      <w:r w:rsidR="00A85908">
        <w:rPr>
          <w:rFonts w:ascii="Arial" w:hAnsi="Arial" w:cs="Arial"/>
          <w:iCs/>
          <w:sz w:val="24"/>
          <w:szCs w:val="24"/>
        </w:rPr>
        <w:t>a garanţiei</w:t>
      </w:r>
      <w:r w:rsidR="00641891">
        <w:rPr>
          <w:rFonts w:ascii="Arial" w:hAnsi="Arial" w:cs="Arial"/>
          <w:iCs/>
          <w:sz w:val="24"/>
          <w:szCs w:val="24"/>
        </w:rPr>
        <w:t>, precum și în</w:t>
      </w:r>
      <w:r w:rsidR="00D836DF" w:rsidRPr="00B6411A">
        <w:rPr>
          <w:rFonts w:ascii="Arial" w:hAnsi="Arial" w:cs="Arial"/>
          <w:iCs/>
          <w:sz w:val="24"/>
          <w:szCs w:val="24"/>
        </w:rPr>
        <w:t xml:space="preserve"> </w:t>
      </w:r>
      <w:r w:rsidR="00D836DF" w:rsidRPr="00641891">
        <w:rPr>
          <w:rFonts w:ascii="Arial" w:hAnsi="Arial" w:cs="Arial"/>
          <w:iCs/>
          <w:sz w:val="24"/>
          <w:szCs w:val="24"/>
        </w:rPr>
        <w:t>situaţia finalizării executării silite imobiliare de către organele fiscale competente ale Agenţiei Naţionale de Administrare Fiscală</w:t>
      </w:r>
      <w:r w:rsidR="00250052" w:rsidRPr="00B6411A">
        <w:rPr>
          <w:rFonts w:ascii="Arial" w:hAnsi="Arial" w:cs="Arial"/>
          <w:iCs/>
          <w:sz w:val="24"/>
          <w:szCs w:val="24"/>
        </w:rPr>
        <w:t>.</w:t>
      </w:r>
      <w:r w:rsidR="00F93C4C" w:rsidRPr="00B6411A">
        <w:rPr>
          <w:rFonts w:ascii="Arial" w:hAnsi="Arial" w:cs="Arial"/>
          <w:iCs/>
          <w:sz w:val="24"/>
          <w:szCs w:val="24"/>
        </w:rPr>
        <w:t xml:space="preserve"> Ipoteca şi interdicţiile legale instituite în favoarea finanţatorului se radiază din cartea funciară în baza acordului eliberat de finanţator în conformitate cu normele proprii.”</w:t>
      </w:r>
    </w:p>
    <w:p w14:paraId="687D5EC5" w14:textId="77777777" w:rsidR="00250052" w:rsidRPr="00B6411A" w:rsidRDefault="00250052" w:rsidP="00F93C4C">
      <w:pPr>
        <w:suppressAutoHyphens w:val="0"/>
        <w:autoSpaceDE w:val="0"/>
        <w:autoSpaceDN w:val="0"/>
        <w:adjustRightInd w:val="0"/>
        <w:spacing w:after="0" w:line="240" w:lineRule="auto"/>
        <w:jc w:val="both"/>
        <w:rPr>
          <w:rFonts w:ascii="Arial" w:hAnsi="Arial" w:cs="Arial"/>
          <w:iCs/>
          <w:sz w:val="24"/>
          <w:szCs w:val="24"/>
        </w:rPr>
      </w:pPr>
    </w:p>
    <w:p w14:paraId="2CA9954B" w14:textId="77777777" w:rsidR="00250052" w:rsidRPr="00B6411A" w:rsidRDefault="00250052" w:rsidP="00EC23B9">
      <w:pPr>
        <w:pStyle w:val="ListParagraph"/>
        <w:numPr>
          <w:ilvl w:val="0"/>
          <w:numId w:val="32"/>
        </w:numPr>
        <w:suppressAutoHyphens w:val="0"/>
        <w:autoSpaceDE w:val="0"/>
        <w:autoSpaceDN w:val="0"/>
        <w:adjustRightInd w:val="0"/>
        <w:spacing w:after="0" w:line="240" w:lineRule="auto"/>
        <w:jc w:val="both"/>
        <w:rPr>
          <w:rFonts w:ascii="Arial" w:hAnsi="Arial" w:cs="Arial"/>
          <w:iCs/>
          <w:sz w:val="24"/>
          <w:szCs w:val="24"/>
        </w:rPr>
      </w:pPr>
      <w:r w:rsidRPr="00B6411A">
        <w:rPr>
          <w:rFonts w:ascii="Arial" w:hAnsi="Arial" w:cs="Arial"/>
          <w:sz w:val="24"/>
          <w:szCs w:val="24"/>
        </w:rPr>
        <w:t>La Anexa 2 Art.2^1 se abrogă.</w:t>
      </w:r>
    </w:p>
    <w:p w14:paraId="00D11D0A" w14:textId="77777777" w:rsidR="00EC23B9" w:rsidRPr="00B6411A" w:rsidRDefault="00EC23B9" w:rsidP="00EC23B9">
      <w:pPr>
        <w:pStyle w:val="ListParagraph"/>
        <w:suppressAutoHyphens w:val="0"/>
        <w:autoSpaceDE w:val="0"/>
        <w:autoSpaceDN w:val="0"/>
        <w:adjustRightInd w:val="0"/>
        <w:spacing w:after="0" w:line="240" w:lineRule="auto"/>
        <w:ind w:left="555"/>
        <w:jc w:val="both"/>
        <w:rPr>
          <w:rFonts w:ascii="Arial" w:hAnsi="Arial" w:cs="Arial"/>
          <w:iCs/>
          <w:sz w:val="24"/>
          <w:szCs w:val="24"/>
        </w:rPr>
      </w:pPr>
    </w:p>
    <w:p w14:paraId="7153C459" w14:textId="77777777" w:rsidR="00250052" w:rsidRPr="00B6411A" w:rsidRDefault="00250052" w:rsidP="00F93C4C">
      <w:pPr>
        <w:suppressAutoHyphens w:val="0"/>
        <w:autoSpaceDE w:val="0"/>
        <w:autoSpaceDN w:val="0"/>
        <w:adjustRightInd w:val="0"/>
        <w:spacing w:after="0" w:line="240" w:lineRule="auto"/>
        <w:jc w:val="both"/>
        <w:rPr>
          <w:rFonts w:ascii="Arial" w:hAnsi="Arial" w:cs="Arial"/>
          <w:sz w:val="24"/>
          <w:szCs w:val="24"/>
        </w:rPr>
      </w:pPr>
    </w:p>
    <w:p w14:paraId="35A0819F" w14:textId="3ECE3135" w:rsidR="000D6825" w:rsidRDefault="00AF5CF1" w:rsidP="008E3829">
      <w:pPr>
        <w:spacing w:after="0"/>
        <w:jc w:val="both"/>
        <w:rPr>
          <w:rFonts w:ascii="Arial" w:hAnsi="Arial" w:cs="Arial"/>
          <w:sz w:val="24"/>
          <w:szCs w:val="24"/>
        </w:rPr>
      </w:pPr>
      <w:r w:rsidRPr="00B6411A">
        <w:rPr>
          <w:rFonts w:ascii="Arial" w:hAnsi="Arial" w:cs="Arial"/>
          <w:sz w:val="24"/>
          <w:szCs w:val="24"/>
        </w:rPr>
        <w:t>ART.II</w:t>
      </w:r>
    </w:p>
    <w:p w14:paraId="4C6A2382" w14:textId="77777777" w:rsidR="003542D7" w:rsidRDefault="003542D7" w:rsidP="003542D7">
      <w:pPr>
        <w:tabs>
          <w:tab w:val="left" w:pos="4410"/>
        </w:tabs>
        <w:spacing w:after="0"/>
        <w:jc w:val="both"/>
        <w:rPr>
          <w:rFonts w:ascii="Arial" w:hAnsi="Arial" w:cs="Arial"/>
          <w:sz w:val="24"/>
          <w:szCs w:val="24"/>
        </w:rPr>
      </w:pPr>
    </w:p>
    <w:p w14:paraId="6999765E" w14:textId="213369AF" w:rsidR="00AF5CF1" w:rsidRPr="003542D7" w:rsidRDefault="00AF5CF1" w:rsidP="003542D7">
      <w:pPr>
        <w:tabs>
          <w:tab w:val="left" w:pos="4410"/>
        </w:tabs>
        <w:spacing w:after="0"/>
        <w:jc w:val="both"/>
        <w:rPr>
          <w:rFonts w:ascii="Arial" w:hAnsi="Arial" w:cs="Arial"/>
          <w:sz w:val="24"/>
          <w:szCs w:val="24"/>
        </w:rPr>
      </w:pPr>
      <w:r w:rsidRPr="003542D7">
        <w:rPr>
          <w:rFonts w:ascii="Arial" w:hAnsi="Arial" w:cs="Arial"/>
          <w:sz w:val="24"/>
          <w:szCs w:val="24"/>
        </w:rPr>
        <w:t>Diferența alocată și rămasă neutilizată din plafonul total alocat pentru anul 2020 la data intrării în vigoare a prevederilor prezentei hotărâri se utilizează în condițiile prezentei hotărâri.</w:t>
      </w:r>
    </w:p>
    <w:p w14:paraId="3F5EEA89" w14:textId="77777777" w:rsidR="008511E8" w:rsidRPr="00B6411A" w:rsidRDefault="008511E8" w:rsidP="008511E8">
      <w:pPr>
        <w:pStyle w:val="ListParagraph"/>
        <w:spacing w:after="0"/>
        <w:jc w:val="both"/>
        <w:rPr>
          <w:rFonts w:ascii="Arial" w:hAnsi="Arial" w:cs="Arial"/>
          <w:sz w:val="24"/>
          <w:szCs w:val="24"/>
        </w:rPr>
      </w:pPr>
    </w:p>
    <w:p w14:paraId="54E6A9DC" w14:textId="77777777" w:rsidR="00B34D9F" w:rsidRPr="00B6411A" w:rsidRDefault="00B34D9F" w:rsidP="008511E8">
      <w:pPr>
        <w:pStyle w:val="ListParagraph"/>
        <w:spacing w:after="0"/>
        <w:jc w:val="both"/>
        <w:rPr>
          <w:rFonts w:ascii="Arial" w:hAnsi="Arial" w:cs="Arial"/>
          <w:sz w:val="24"/>
          <w:szCs w:val="24"/>
        </w:rPr>
      </w:pPr>
    </w:p>
    <w:p w14:paraId="300F46CC" w14:textId="77777777" w:rsidR="00B34D9F" w:rsidRPr="00B6411A" w:rsidRDefault="00B34D9F" w:rsidP="00775FC8">
      <w:pPr>
        <w:spacing w:after="0"/>
        <w:jc w:val="center"/>
        <w:rPr>
          <w:rFonts w:ascii="Arial" w:hAnsi="Arial" w:cs="Arial"/>
          <w:sz w:val="24"/>
          <w:szCs w:val="24"/>
        </w:rPr>
      </w:pPr>
      <w:r w:rsidRPr="00B6411A">
        <w:rPr>
          <w:rFonts w:ascii="Arial" w:hAnsi="Arial" w:cs="Arial"/>
          <w:sz w:val="24"/>
          <w:szCs w:val="24"/>
        </w:rPr>
        <w:t>PRIM MINISTRU</w:t>
      </w:r>
    </w:p>
    <w:p w14:paraId="551BCCD6" w14:textId="77777777" w:rsidR="00B34D9F" w:rsidRPr="00B6411A" w:rsidRDefault="00B34D9F" w:rsidP="00775FC8">
      <w:pPr>
        <w:spacing w:after="0"/>
        <w:jc w:val="center"/>
        <w:rPr>
          <w:rFonts w:ascii="Arial" w:hAnsi="Arial" w:cs="Arial"/>
          <w:sz w:val="24"/>
          <w:szCs w:val="24"/>
        </w:rPr>
      </w:pPr>
    </w:p>
    <w:p w14:paraId="268E0795" w14:textId="77777777" w:rsidR="00B34D9F" w:rsidRPr="00B6411A" w:rsidRDefault="00261149" w:rsidP="00775FC8">
      <w:pPr>
        <w:spacing w:after="0"/>
        <w:jc w:val="center"/>
        <w:rPr>
          <w:rFonts w:ascii="Arial" w:hAnsi="Arial" w:cs="Arial"/>
          <w:sz w:val="24"/>
          <w:szCs w:val="24"/>
        </w:rPr>
      </w:pPr>
      <w:r w:rsidRPr="00B6411A">
        <w:rPr>
          <w:rFonts w:ascii="Arial" w:hAnsi="Arial" w:cs="Arial"/>
          <w:sz w:val="24"/>
          <w:szCs w:val="24"/>
        </w:rPr>
        <w:t>Ludovic Orban</w:t>
      </w:r>
    </w:p>
    <w:p w14:paraId="31C5B0CD" w14:textId="77777777" w:rsidR="00314F20" w:rsidRPr="00B6411A" w:rsidRDefault="00314F20" w:rsidP="00775FC8">
      <w:pPr>
        <w:spacing w:after="0"/>
        <w:jc w:val="center"/>
        <w:rPr>
          <w:rFonts w:ascii="Arial" w:hAnsi="Arial" w:cs="Arial"/>
          <w:sz w:val="24"/>
          <w:szCs w:val="24"/>
        </w:rPr>
      </w:pPr>
    </w:p>
    <w:p w14:paraId="081C81DE" w14:textId="77777777" w:rsidR="00314F20" w:rsidRPr="00B6411A" w:rsidRDefault="00314F20" w:rsidP="00775FC8">
      <w:pPr>
        <w:spacing w:after="0"/>
        <w:jc w:val="center"/>
        <w:rPr>
          <w:rFonts w:ascii="Arial" w:hAnsi="Arial" w:cs="Arial"/>
          <w:sz w:val="24"/>
          <w:szCs w:val="24"/>
        </w:rPr>
      </w:pPr>
    </w:p>
    <w:p w14:paraId="48AEC983" w14:textId="77777777" w:rsidR="00314F20" w:rsidRPr="00B6411A" w:rsidRDefault="00314F20" w:rsidP="00775FC8">
      <w:pPr>
        <w:spacing w:after="0"/>
        <w:jc w:val="center"/>
        <w:rPr>
          <w:rFonts w:ascii="Arial" w:hAnsi="Arial" w:cs="Arial"/>
          <w:sz w:val="24"/>
          <w:szCs w:val="24"/>
        </w:rPr>
      </w:pPr>
    </w:p>
    <w:sectPr w:rsidR="00314F20" w:rsidRPr="00B6411A" w:rsidSect="00660FA1">
      <w:footerReference w:type="default" r:id="rId8"/>
      <w:pgSz w:w="12240" w:h="15840"/>
      <w:pgMar w:top="1440" w:right="1440" w:bottom="1440" w:left="1440" w:header="0" w:footer="720" w:gutter="0"/>
      <w:cols w:space="708"/>
      <w:formProt w:val="0"/>
      <w:docGrid w:linePitch="360"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B7BD" w16cex:dateUtc="2020-08-06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63C9FB" w16cid:durableId="22D6B7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0F8F0" w14:textId="77777777" w:rsidR="00DD6F46" w:rsidRDefault="00DD6F46">
      <w:pPr>
        <w:spacing w:after="0" w:line="240" w:lineRule="auto"/>
      </w:pPr>
      <w:r>
        <w:separator/>
      </w:r>
    </w:p>
  </w:endnote>
  <w:endnote w:type="continuationSeparator" w:id="0">
    <w:p w14:paraId="05B67F15" w14:textId="77777777" w:rsidR="00DD6F46" w:rsidRDefault="00DD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1FDF" w14:textId="75E585BC" w:rsidR="000D6825" w:rsidRDefault="006C1491" w:rsidP="00B75CED">
    <w:pPr>
      <w:pStyle w:val="Footer"/>
      <w:jc w:val="center"/>
    </w:pPr>
    <w:r>
      <w:fldChar w:fldCharType="begin"/>
    </w:r>
    <w:r w:rsidR="00006ED5">
      <w:instrText>PAGE</w:instrText>
    </w:r>
    <w:r>
      <w:fldChar w:fldCharType="separate"/>
    </w:r>
    <w:r w:rsidR="004A07E9">
      <w:rPr>
        <w:noProof/>
      </w:rPr>
      <w:t>5</w:t>
    </w:r>
    <w:r>
      <w:fldChar w:fldCharType="end"/>
    </w:r>
  </w:p>
  <w:p w14:paraId="552D8334" w14:textId="77777777" w:rsidR="000D6825" w:rsidRDefault="000D68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ECA97" w14:textId="77777777" w:rsidR="00DD6F46" w:rsidRDefault="00DD6F46">
      <w:pPr>
        <w:spacing w:after="0" w:line="240" w:lineRule="auto"/>
      </w:pPr>
      <w:r>
        <w:separator/>
      </w:r>
    </w:p>
  </w:footnote>
  <w:footnote w:type="continuationSeparator" w:id="0">
    <w:p w14:paraId="58A628EE" w14:textId="77777777" w:rsidR="00DD6F46" w:rsidRDefault="00DD6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644" w:hanging="360"/>
      </w:pPr>
      <w:rPr>
        <w:rFonts w:ascii="Arial" w:hAnsi="Arial" w:cs="Arial" w:hint="default"/>
      </w:rPr>
    </w:lvl>
  </w:abstractNum>
  <w:abstractNum w:abstractNumId="1" w15:restartNumberingAfterBreak="0">
    <w:nsid w:val="07C543BF"/>
    <w:multiLevelType w:val="hybridMultilevel"/>
    <w:tmpl w:val="E8709032"/>
    <w:lvl w:ilvl="0" w:tplc="D472A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2475C"/>
    <w:multiLevelType w:val="hybridMultilevel"/>
    <w:tmpl w:val="EB104E80"/>
    <w:lvl w:ilvl="0" w:tplc="F94A3768">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C551F"/>
    <w:multiLevelType w:val="hybridMultilevel"/>
    <w:tmpl w:val="2A8CB564"/>
    <w:lvl w:ilvl="0" w:tplc="33128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57AB1"/>
    <w:multiLevelType w:val="hybridMultilevel"/>
    <w:tmpl w:val="1DE67DA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70B50"/>
    <w:multiLevelType w:val="multilevel"/>
    <w:tmpl w:val="4718CD30"/>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48462B"/>
    <w:multiLevelType w:val="hybridMultilevel"/>
    <w:tmpl w:val="8F24CCD0"/>
    <w:lvl w:ilvl="0" w:tplc="92D690D6">
      <w:start w:val="17"/>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537935"/>
    <w:multiLevelType w:val="hybridMultilevel"/>
    <w:tmpl w:val="7CB82034"/>
    <w:lvl w:ilvl="0" w:tplc="0418000F">
      <w:start w:val="1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43965CF"/>
    <w:multiLevelType w:val="hybridMultilevel"/>
    <w:tmpl w:val="A96662A6"/>
    <w:lvl w:ilvl="0" w:tplc="56AC7476">
      <w:start w:val="15"/>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44E60"/>
    <w:multiLevelType w:val="hybridMultilevel"/>
    <w:tmpl w:val="C854E810"/>
    <w:lvl w:ilvl="0" w:tplc="F7D082B4">
      <w:start w:val="2"/>
      <w:numFmt w:val="bullet"/>
      <w:lvlText w:val="-"/>
      <w:lvlJc w:val="left"/>
      <w:pPr>
        <w:ind w:left="720" w:hanging="360"/>
      </w:pPr>
      <w:rPr>
        <w:rFonts w:ascii="Arial" w:eastAsia="SimSu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626F0"/>
    <w:multiLevelType w:val="hybridMultilevel"/>
    <w:tmpl w:val="53A8AA36"/>
    <w:lvl w:ilvl="0" w:tplc="56AC7476">
      <w:start w:val="15"/>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4F702A"/>
    <w:multiLevelType w:val="hybridMultilevel"/>
    <w:tmpl w:val="46D00808"/>
    <w:lvl w:ilvl="0" w:tplc="03F06B98">
      <w:start w:val="1"/>
      <w:numFmt w:val="decimal"/>
      <w:lvlText w:val="(%1)"/>
      <w:lvlJc w:val="left"/>
      <w:pPr>
        <w:ind w:left="780" w:hanging="49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3293714B"/>
    <w:multiLevelType w:val="multilevel"/>
    <w:tmpl w:val="2D3CDC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34CD6C0E"/>
    <w:multiLevelType w:val="multilevel"/>
    <w:tmpl w:val="4718C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B35BEB"/>
    <w:multiLevelType w:val="hybridMultilevel"/>
    <w:tmpl w:val="08424E74"/>
    <w:lvl w:ilvl="0" w:tplc="59E2A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02D02"/>
    <w:multiLevelType w:val="hybridMultilevel"/>
    <w:tmpl w:val="8F24CCD0"/>
    <w:lvl w:ilvl="0" w:tplc="92D690D6">
      <w:start w:val="17"/>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44E2D88"/>
    <w:multiLevelType w:val="multilevel"/>
    <w:tmpl w:val="CBF4FD8E"/>
    <w:lvl w:ilvl="0">
      <w:start w:val="1"/>
      <w:numFmt w:val="lowerLetter"/>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17" w15:restartNumberingAfterBreak="0">
    <w:nsid w:val="49132AEE"/>
    <w:multiLevelType w:val="hybridMultilevel"/>
    <w:tmpl w:val="F9E692CE"/>
    <w:lvl w:ilvl="0" w:tplc="15B422A2">
      <w:start w:val="1"/>
      <w:numFmt w:val="decimal"/>
      <w:lvlText w:val="%1."/>
      <w:lvlJc w:val="left"/>
      <w:pPr>
        <w:ind w:left="360"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8" w15:restartNumberingAfterBreak="0">
    <w:nsid w:val="509F1D9D"/>
    <w:multiLevelType w:val="hybridMultilevel"/>
    <w:tmpl w:val="C65E8FDC"/>
    <w:lvl w:ilvl="0" w:tplc="92D690D6">
      <w:start w:val="17"/>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2844881"/>
    <w:multiLevelType w:val="hybridMultilevel"/>
    <w:tmpl w:val="27820BD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B5C32"/>
    <w:multiLevelType w:val="multilevel"/>
    <w:tmpl w:val="4718CD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0073A4"/>
    <w:multiLevelType w:val="hybridMultilevel"/>
    <w:tmpl w:val="551EF416"/>
    <w:lvl w:ilvl="0" w:tplc="56AC7476">
      <w:start w:val="9"/>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27148D5"/>
    <w:multiLevelType w:val="hybridMultilevel"/>
    <w:tmpl w:val="90C688B4"/>
    <w:lvl w:ilvl="0" w:tplc="D8D299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B536C"/>
    <w:multiLevelType w:val="hybridMultilevel"/>
    <w:tmpl w:val="0E5EA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E2846"/>
    <w:multiLevelType w:val="hybridMultilevel"/>
    <w:tmpl w:val="C15A35A8"/>
    <w:lvl w:ilvl="0" w:tplc="4F526D68">
      <w:start w:val="10"/>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81C3C23"/>
    <w:multiLevelType w:val="hybridMultilevel"/>
    <w:tmpl w:val="551EF416"/>
    <w:lvl w:ilvl="0" w:tplc="56AC7476">
      <w:start w:val="9"/>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92874BD"/>
    <w:multiLevelType w:val="hybridMultilevel"/>
    <w:tmpl w:val="9D8A3478"/>
    <w:lvl w:ilvl="0" w:tplc="992E0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B6204"/>
    <w:multiLevelType w:val="hybridMultilevel"/>
    <w:tmpl w:val="F4283EDC"/>
    <w:lvl w:ilvl="0" w:tplc="5BB0D9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85729"/>
    <w:multiLevelType w:val="hybridMultilevel"/>
    <w:tmpl w:val="0B306B74"/>
    <w:lvl w:ilvl="0" w:tplc="12B28CE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3E90508"/>
    <w:multiLevelType w:val="multilevel"/>
    <w:tmpl w:val="7F44DD4E"/>
    <w:lvl w:ilvl="0">
      <w:start w:val="1"/>
      <w:numFmt w:val="decimal"/>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0" w15:restartNumberingAfterBreak="0">
    <w:nsid w:val="76624D32"/>
    <w:multiLevelType w:val="hybridMultilevel"/>
    <w:tmpl w:val="227EB4FE"/>
    <w:lvl w:ilvl="0" w:tplc="306CF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D42CF"/>
    <w:multiLevelType w:val="hybridMultilevel"/>
    <w:tmpl w:val="6AF0E2E2"/>
    <w:lvl w:ilvl="0" w:tplc="92D690D6">
      <w:start w:val="17"/>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D9046B0"/>
    <w:multiLevelType w:val="hybridMultilevel"/>
    <w:tmpl w:val="551EF416"/>
    <w:lvl w:ilvl="0" w:tplc="56AC7476">
      <w:start w:val="9"/>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29"/>
  </w:num>
  <w:num w:numId="3">
    <w:abstractNumId w:val="20"/>
  </w:num>
  <w:num w:numId="4">
    <w:abstractNumId w:val="12"/>
  </w:num>
  <w:num w:numId="5">
    <w:abstractNumId w:val="7"/>
  </w:num>
  <w:num w:numId="6">
    <w:abstractNumId w:val="13"/>
  </w:num>
  <w:num w:numId="7">
    <w:abstractNumId w:val="21"/>
  </w:num>
  <w:num w:numId="8">
    <w:abstractNumId w:val="32"/>
  </w:num>
  <w:num w:numId="9">
    <w:abstractNumId w:val="25"/>
  </w:num>
  <w:num w:numId="10">
    <w:abstractNumId w:val="23"/>
  </w:num>
  <w:num w:numId="11">
    <w:abstractNumId w:val="10"/>
  </w:num>
  <w:num w:numId="12">
    <w:abstractNumId w:val="30"/>
  </w:num>
  <w:num w:numId="13">
    <w:abstractNumId w:val="14"/>
  </w:num>
  <w:num w:numId="14">
    <w:abstractNumId w:val="26"/>
  </w:num>
  <w:num w:numId="15">
    <w:abstractNumId w:val="2"/>
  </w:num>
  <w:num w:numId="16">
    <w:abstractNumId w:val="0"/>
  </w:num>
  <w:num w:numId="17">
    <w:abstractNumId w:val="9"/>
  </w:num>
  <w:num w:numId="18">
    <w:abstractNumId w:val="28"/>
  </w:num>
  <w:num w:numId="19">
    <w:abstractNumId w:val="27"/>
  </w:num>
  <w:num w:numId="20">
    <w:abstractNumId w:val="4"/>
  </w:num>
  <w:num w:numId="21">
    <w:abstractNumId w:val="8"/>
  </w:num>
  <w:num w:numId="22">
    <w:abstractNumId w:val="24"/>
  </w:num>
  <w:num w:numId="23">
    <w:abstractNumId w:val="6"/>
  </w:num>
  <w:num w:numId="24">
    <w:abstractNumId w:val="18"/>
  </w:num>
  <w:num w:numId="25">
    <w:abstractNumId w:val="31"/>
  </w:num>
  <w:num w:numId="26">
    <w:abstractNumId w:val="15"/>
  </w:num>
  <w:num w:numId="27">
    <w:abstractNumId w:val="22"/>
  </w:num>
  <w:num w:numId="28">
    <w:abstractNumId w:val="11"/>
  </w:num>
  <w:num w:numId="29">
    <w:abstractNumId w:val="5"/>
  </w:num>
  <w:num w:numId="30">
    <w:abstractNumId w:val="19"/>
  </w:num>
  <w:num w:numId="31">
    <w:abstractNumId w:val="1"/>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6825"/>
    <w:rsid w:val="00006ED5"/>
    <w:rsid w:val="00025684"/>
    <w:rsid w:val="000311F5"/>
    <w:rsid w:val="000344DC"/>
    <w:rsid w:val="000629E2"/>
    <w:rsid w:val="0007280C"/>
    <w:rsid w:val="000736C6"/>
    <w:rsid w:val="00094482"/>
    <w:rsid w:val="000A39E5"/>
    <w:rsid w:val="000A4E9B"/>
    <w:rsid w:val="000A72F9"/>
    <w:rsid w:val="000B697A"/>
    <w:rsid w:val="000D6825"/>
    <w:rsid w:val="000D7DD6"/>
    <w:rsid w:val="000E1B22"/>
    <w:rsid w:val="000E362E"/>
    <w:rsid w:val="000F36F2"/>
    <w:rsid w:val="00103942"/>
    <w:rsid w:val="00124D4A"/>
    <w:rsid w:val="00126B55"/>
    <w:rsid w:val="001340BA"/>
    <w:rsid w:val="00137F05"/>
    <w:rsid w:val="00142A16"/>
    <w:rsid w:val="00154EE8"/>
    <w:rsid w:val="0016714E"/>
    <w:rsid w:val="00167618"/>
    <w:rsid w:val="00171BB5"/>
    <w:rsid w:val="00180933"/>
    <w:rsid w:val="001813A6"/>
    <w:rsid w:val="00181DA0"/>
    <w:rsid w:val="0018780F"/>
    <w:rsid w:val="0019327A"/>
    <w:rsid w:val="00196388"/>
    <w:rsid w:val="001B25B2"/>
    <w:rsid w:val="001B3C4D"/>
    <w:rsid w:val="001C4C0F"/>
    <w:rsid w:val="001D0065"/>
    <w:rsid w:val="001D5906"/>
    <w:rsid w:val="001D747C"/>
    <w:rsid w:val="001E4D65"/>
    <w:rsid w:val="001E50B9"/>
    <w:rsid w:val="001E64AD"/>
    <w:rsid w:val="001F6119"/>
    <w:rsid w:val="00202E34"/>
    <w:rsid w:val="002133F4"/>
    <w:rsid w:val="00213848"/>
    <w:rsid w:val="002142D2"/>
    <w:rsid w:val="002153C7"/>
    <w:rsid w:val="00220A9A"/>
    <w:rsid w:val="00221A13"/>
    <w:rsid w:val="00223F78"/>
    <w:rsid w:val="00232C60"/>
    <w:rsid w:val="0024432B"/>
    <w:rsid w:val="00250052"/>
    <w:rsid w:val="00251DBE"/>
    <w:rsid w:val="00261149"/>
    <w:rsid w:val="00262B2C"/>
    <w:rsid w:val="002773D8"/>
    <w:rsid w:val="00287459"/>
    <w:rsid w:val="00293883"/>
    <w:rsid w:val="00295597"/>
    <w:rsid w:val="002E56AB"/>
    <w:rsid w:val="002E6AAF"/>
    <w:rsid w:val="002F1786"/>
    <w:rsid w:val="00306D50"/>
    <w:rsid w:val="00314F20"/>
    <w:rsid w:val="00320F4F"/>
    <w:rsid w:val="00333124"/>
    <w:rsid w:val="003411D4"/>
    <w:rsid w:val="003542D7"/>
    <w:rsid w:val="00357D9A"/>
    <w:rsid w:val="0036501E"/>
    <w:rsid w:val="003708B4"/>
    <w:rsid w:val="00380715"/>
    <w:rsid w:val="003838F3"/>
    <w:rsid w:val="00385B1F"/>
    <w:rsid w:val="003A0C2E"/>
    <w:rsid w:val="003A3519"/>
    <w:rsid w:val="003B0B55"/>
    <w:rsid w:val="003B1FE5"/>
    <w:rsid w:val="003B34E1"/>
    <w:rsid w:val="003C126D"/>
    <w:rsid w:val="003C5B66"/>
    <w:rsid w:val="003D0A1B"/>
    <w:rsid w:val="00400EAE"/>
    <w:rsid w:val="00406408"/>
    <w:rsid w:val="004134F6"/>
    <w:rsid w:val="004137BC"/>
    <w:rsid w:val="00413A9C"/>
    <w:rsid w:val="00416680"/>
    <w:rsid w:val="00453E5B"/>
    <w:rsid w:val="0046697F"/>
    <w:rsid w:val="004801BD"/>
    <w:rsid w:val="00480A15"/>
    <w:rsid w:val="004A07E9"/>
    <w:rsid w:val="004B7475"/>
    <w:rsid w:val="004C3C7C"/>
    <w:rsid w:val="004C64EE"/>
    <w:rsid w:val="004D125B"/>
    <w:rsid w:val="004E0AFF"/>
    <w:rsid w:val="004E69DB"/>
    <w:rsid w:val="005217DB"/>
    <w:rsid w:val="005231FD"/>
    <w:rsid w:val="0052468C"/>
    <w:rsid w:val="00525677"/>
    <w:rsid w:val="005362CA"/>
    <w:rsid w:val="00541156"/>
    <w:rsid w:val="005458EB"/>
    <w:rsid w:val="00571263"/>
    <w:rsid w:val="00573828"/>
    <w:rsid w:val="00573D76"/>
    <w:rsid w:val="00587092"/>
    <w:rsid w:val="005956E4"/>
    <w:rsid w:val="005A1450"/>
    <w:rsid w:val="005A46BF"/>
    <w:rsid w:val="005D1A5B"/>
    <w:rsid w:val="005F094F"/>
    <w:rsid w:val="005F5655"/>
    <w:rsid w:val="00600CAA"/>
    <w:rsid w:val="00602382"/>
    <w:rsid w:val="00604A1C"/>
    <w:rsid w:val="00605E8A"/>
    <w:rsid w:val="00615FE7"/>
    <w:rsid w:val="00622862"/>
    <w:rsid w:val="00632732"/>
    <w:rsid w:val="00641891"/>
    <w:rsid w:val="00646D65"/>
    <w:rsid w:val="00650E3A"/>
    <w:rsid w:val="00660FA1"/>
    <w:rsid w:val="00662DAB"/>
    <w:rsid w:val="00680FF7"/>
    <w:rsid w:val="006869EB"/>
    <w:rsid w:val="0069145A"/>
    <w:rsid w:val="006B50BA"/>
    <w:rsid w:val="006B5F64"/>
    <w:rsid w:val="006C1491"/>
    <w:rsid w:val="006C6D89"/>
    <w:rsid w:val="006E27BB"/>
    <w:rsid w:val="006F04D5"/>
    <w:rsid w:val="006F0AC8"/>
    <w:rsid w:val="006F37AF"/>
    <w:rsid w:val="006F4AB3"/>
    <w:rsid w:val="007036AE"/>
    <w:rsid w:val="0071387A"/>
    <w:rsid w:val="00714D69"/>
    <w:rsid w:val="00733351"/>
    <w:rsid w:val="00756935"/>
    <w:rsid w:val="00756D87"/>
    <w:rsid w:val="007701C8"/>
    <w:rsid w:val="00775FC8"/>
    <w:rsid w:val="0078197D"/>
    <w:rsid w:val="007873C8"/>
    <w:rsid w:val="007963BA"/>
    <w:rsid w:val="007B2CF9"/>
    <w:rsid w:val="007B40F4"/>
    <w:rsid w:val="007C12E8"/>
    <w:rsid w:val="007C57CF"/>
    <w:rsid w:val="007D303E"/>
    <w:rsid w:val="007E16DE"/>
    <w:rsid w:val="007F596B"/>
    <w:rsid w:val="007F626B"/>
    <w:rsid w:val="008117DD"/>
    <w:rsid w:val="008237BC"/>
    <w:rsid w:val="00835397"/>
    <w:rsid w:val="00835763"/>
    <w:rsid w:val="00844242"/>
    <w:rsid w:val="008511E8"/>
    <w:rsid w:val="00856616"/>
    <w:rsid w:val="00862C5C"/>
    <w:rsid w:val="008644B6"/>
    <w:rsid w:val="0086651B"/>
    <w:rsid w:val="00876A8E"/>
    <w:rsid w:val="00877872"/>
    <w:rsid w:val="008848A2"/>
    <w:rsid w:val="00887BE6"/>
    <w:rsid w:val="00891BC2"/>
    <w:rsid w:val="00894C77"/>
    <w:rsid w:val="008B5371"/>
    <w:rsid w:val="008B6A71"/>
    <w:rsid w:val="008C100B"/>
    <w:rsid w:val="008C3D9E"/>
    <w:rsid w:val="008C6F23"/>
    <w:rsid w:val="008D364B"/>
    <w:rsid w:val="008E3829"/>
    <w:rsid w:val="008F4EAA"/>
    <w:rsid w:val="008F6ED1"/>
    <w:rsid w:val="00900358"/>
    <w:rsid w:val="00900F9B"/>
    <w:rsid w:val="009022C6"/>
    <w:rsid w:val="009133E9"/>
    <w:rsid w:val="00916F33"/>
    <w:rsid w:val="009341E5"/>
    <w:rsid w:val="00937CD5"/>
    <w:rsid w:val="00940AB4"/>
    <w:rsid w:val="009415B5"/>
    <w:rsid w:val="0095019C"/>
    <w:rsid w:val="009520DE"/>
    <w:rsid w:val="009533AA"/>
    <w:rsid w:val="00962AA5"/>
    <w:rsid w:val="0097065D"/>
    <w:rsid w:val="00975E7C"/>
    <w:rsid w:val="00984272"/>
    <w:rsid w:val="00986F75"/>
    <w:rsid w:val="00991E4A"/>
    <w:rsid w:val="00994578"/>
    <w:rsid w:val="00995BE6"/>
    <w:rsid w:val="00997AA7"/>
    <w:rsid w:val="009A0289"/>
    <w:rsid w:val="009A60D2"/>
    <w:rsid w:val="009B3A57"/>
    <w:rsid w:val="009B57F9"/>
    <w:rsid w:val="009B69CD"/>
    <w:rsid w:val="009B6AE6"/>
    <w:rsid w:val="009C6F2A"/>
    <w:rsid w:val="009D14B5"/>
    <w:rsid w:val="009E4D52"/>
    <w:rsid w:val="009E7BF0"/>
    <w:rsid w:val="009F2922"/>
    <w:rsid w:val="009F7867"/>
    <w:rsid w:val="00A06FC9"/>
    <w:rsid w:val="00A13EB3"/>
    <w:rsid w:val="00A1458F"/>
    <w:rsid w:val="00A148E1"/>
    <w:rsid w:val="00A24A95"/>
    <w:rsid w:val="00A25D64"/>
    <w:rsid w:val="00A305A9"/>
    <w:rsid w:val="00A3319D"/>
    <w:rsid w:val="00A40B6C"/>
    <w:rsid w:val="00A415C8"/>
    <w:rsid w:val="00A42380"/>
    <w:rsid w:val="00A43168"/>
    <w:rsid w:val="00A46E8B"/>
    <w:rsid w:val="00A55658"/>
    <w:rsid w:val="00A60296"/>
    <w:rsid w:val="00A67946"/>
    <w:rsid w:val="00A71EB9"/>
    <w:rsid w:val="00A85908"/>
    <w:rsid w:val="00A86F43"/>
    <w:rsid w:val="00A87121"/>
    <w:rsid w:val="00A87C07"/>
    <w:rsid w:val="00A93C13"/>
    <w:rsid w:val="00AA548F"/>
    <w:rsid w:val="00AB67C8"/>
    <w:rsid w:val="00AB7F8F"/>
    <w:rsid w:val="00AC00C2"/>
    <w:rsid w:val="00AD101D"/>
    <w:rsid w:val="00AD5CBF"/>
    <w:rsid w:val="00AF1B7E"/>
    <w:rsid w:val="00AF5CF1"/>
    <w:rsid w:val="00B11357"/>
    <w:rsid w:val="00B11F4A"/>
    <w:rsid w:val="00B12E36"/>
    <w:rsid w:val="00B13393"/>
    <w:rsid w:val="00B15657"/>
    <w:rsid w:val="00B27E9B"/>
    <w:rsid w:val="00B34D9F"/>
    <w:rsid w:val="00B3705B"/>
    <w:rsid w:val="00B5121D"/>
    <w:rsid w:val="00B54500"/>
    <w:rsid w:val="00B60092"/>
    <w:rsid w:val="00B62622"/>
    <w:rsid w:val="00B63955"/>
    <w:rsid w:val="00B6411A"/>
    <w:rsid w:val="00B75CED"/>
    <w:rsid w:val="00B96606"/>
    <w:rsid w:val="00BA5C13"/>
    <w:rsid w:val="00BB0A19"/>
    <w:rsid w:val="00BB0C0B"/>
    <w:rsid w:val="00BB1FA0"/>
    <w:rsid w:val="00BC72BF"/>
    <w:rsid w:val="00BD4F4D"/>
    <w:rsid w:val="00BD6482"/>
    <w:rsid w:val="00BE48EB"/>
    <w:rsid w:val="00BE5635"/>
    <w:rsid w:val="00BE5BD0"/>
    <w:rsid w:val="00BE72AC"/>
    <w:rsid w:val="00BF2951"/>
    <w:rsid w:val="00C126A7"/>
    <w:rsid w:val="00C462B2"/>
    <w:rsid w:val="00C50C91"/>
    <w:rsid w:val="00C6179F"/>
    <w:rsid w:val="00C65BCC"/>
    <w:rsid w:val="00C7329B"/>
    <w:rsid w:val="00C772C3"/>
    <w:rsid w:val="00C846C2"/>
    <w:rsid w:val="00C8502D"/>
    <w:rsid w:val="00CA12F0"/>
    <w:rsid w:val="00CA42A3"/>
    <w:rsid w:val="00CB1A36"/>
    <w:rsid w:val="00CB37A1"/>
    <w:rsid w:val="00CD54B1"/>
    <w:rsid w:val="00CE2AB5"/>
    <w:rsid w:val="00CE37FC"/>
    <w:rsid w:val="00CE72F8"/>
    <w:rsid w:val="00CF0513"/>
    <w:rsid w:val="00CF5308"/>
    <w:rsid w:val="00CF53AB"/>
    <w:rsid w:val="00CF6737"/>
    <w:rsid w:val="00D00EAC"/>
    <w:rsid w:val="00D014E8"/>
    <w:rsid w:val="00D024C1"/>
    <w:rsid w:val="00D0486D"/>
    <w:rsid w:val="00D07C3D"/>
    <w:rsid w:val="00D16D1F"/>
    <w:rsid w:val="00D1740A"/>
    <w:rsid w:val="00D266AE"/>
    <w:rsid w:val="00D3524F"/>
    <w:rsid w:val="00D40790"/>
    <w:rsid w:val="00D47076"/>
    <w:rsid w:val="00D62C05"/>
    <w:rsid w:val="00D743E1"/>
    <w:rsid w:val="00D77766"/>
    <w:rsid w:val="00D80F56"/>
    <w:rsid w:val="00D836DF"/>
    <w:rsid w:val="00D87CE9"/>
    <w:rsid w:val="00D900A8"/>
    <w:rsid w:val="00D901B7"/>
    <w:rsid w:val="00DA25C5"/>
    <w:rsid w:val="00DB40F5"/>
    <w:rsid w:val="00DB52E2"/>
    <w:rsid w:val="00DC0718"/>
    <w:rsid w:val="00DD6152"/>
    <w:rsid w:val="00DD6F46"/>
    <w:rsid w:val="00DE5084"/>
    <w:rsid w:val="00DF411E"/>
    <w:rsid w:val="00E12DF9"/>
    <w:rsid w:val="00E2214B"/>
    <w:rsid w:val="00E34C2F"/>
    <w:rsid w:val="00E434C6"/>
    <w:rsid w:val="00E552C1"/>
    <w:rsid w:val="00E645B1"/>
    <w:rsid w:val="00E67C1D"/>
    <w:rsid w:val="00E806E7"/>
    <w:rsid w:val="00E95598"/>
    <w:rsid w:val="00E96A2A"/>
    <w:rsid w:val="00E97601"/>
    <w:rsid w:val="00EA410C"/>
    <w:rsid w:val="00EA4499"/>
    <w:rsid w:val="00EA4786"/>
    <w:rsid w:val="00EA5D7A"/>
    <w:rsid w:val="00EB38AD"/>
    <w:rsid w:val="00EB6D42"/>
    <w:rsid w:val="00EC23B9"/>
    <w:rsid w:val="00EC6B46"/>
    <w:rsid w:val="00ED2BDD"/>
    <w:rsid w:val="00ED710C"/>
    <w:rsid w:val="00F00517"/>
    <w:rsid w:val="00F01BE9"/>
    <w:rsid w:val="00F138AB"/>
    <w:rsid w:val="00F2413C"/>
    <w:rsid w:val="00F26218"/>
    <w:rsid w:val="00F40589"/>
    <w:rsid w:val="00F40ADF"/>
    <w:rsid w:val="00F52045"/>
    <w:rsid w:val="00F55D2E"/>
    <w:rsid w:val="00F57C7B"/>
    <w:rsid w:val="00F61CB5"/>
    <w:rsid w:val="00F61D29"/>
    <w:rsid w:val="00F62992"/>
    <w:rsid w:val="00F823ED"/>
    <w:rsid w:val="00F840A7"/>
    <w:rsid w:val="00F92C29"/>
    <w:rsid w:val="00F93C4C"/>
    <w:rsid w:val="00F93E67"/>
    <w:rsid w:val="00F95511"/>
    <w:rsid w:val="00FB7A85"/>
    <w:rsid w:val="00FC4514"/>
    <w:rsid w:val="00FD0654"/>
    <w:rsid w:val="00FE3E01"/>
    <w:rsid w:val="00FF117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A406"/>
  <w15:docId w15:val="{6D0DCA49-E355-4625-9884-FFA278EF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A1"/>
    <w:pPr>
      <w:suppressAutoHyphens/>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D2FEA"/>
    <w:rPr>
      <w:rFonts w:ascii="Segoe UI" w:hAnsi="Segoe UI" w:cs="Segoe UI"/>
      <w:sz w:val="18"/>
      <w:szCs w:val="18"/>
    </w:rPr>
  </w:style>
  <w:style w:type="character" w:customStyle="1" w:styleId="HeaderChar">
    <w:name w:val="Header Char"/>
    <w:basedOn w:val="DefaultParagraphFont"/>
    <w:link w:val="Header"/>
    <w:uiPriority w:val="99"/>
    <w:qFormat/>
    <w:rsid w:val="0029760A"/>
  </w:style>
  <w:style w:type="character" w:customStyle="1" w:styleId="FooterChar">
    <w:name w:val="Footer Char"/>
    <w:basedOn w:val="DefaultParagraphFont"/>
    <w:link w:val="Footer"/>
    <w:uiPriority w:val="99"/>
    <w:qFormat/>
    <w:rsid w:val="0029760A"/>
  </w:style>
  <w:style w:type="character" w:customStyle="1" w:styleId="CommentTextChar">
    <w:name w:val="Comment Text Char"/>
    <w:basedOn w:val="DefaultParagraphFont"/>
    <w:link w:val="CommentText"/>
    <w:uiPriority w:val="99"/>
    <w:semiHidden/>
    <w:rsid w:val="00660FA1"/>
    <w:rPr>
      <w:sz w:val="20"/>
      <w:szCs w:val="20"/>
    </w:rPr>
  </w:style>
  <w:style w:type="character" w:styleId="CommentReference">
    <w:name w:val="annotation reference"/>
    <w:basedOn w:val="DefaultParagraphFont"/>
    <w:uiPriority w:val="99"/>
    <w:semiHidden/>
    <w:unhideWhenUsed/>
    <w:rsid w:val="00660FA1"/>
    <w:rPr>
      <w:sz w:val="16"/>
      <w:szCs w:val="16"/>
    </w:rPr>
  </w:style>
  <w:style w:type="character" w:customStyle="1" w:styleId="CommentSubjectChar">
    <w:name w:val="Comment Subject Char"/>
    <w:basedOn w:val="CommentTextChar"/>
    <w:link w:val="CommentSubject"/>
    <w:uiPriority w:val="99"/>
    <w:semiHidden/>
    <w:rsid w:val="008171D8"/>
    <w:rPr>
      <w:b/>
      <w:bCs/>
      <w:sz w:val="20"/>
      <w:szCs w:val="20"/>
    </w:rPr>
  </w:style>
  <w:style w:type="paragraph" w:customStyle="1" w:styleId="Heading">
    <w:name w:val="Heading"/>
    <w:basedOn w:val="Normal"/>
    <w:next w:val="TextBody"/>
    <w:qFormat/>
    <w:rsid w:val="00660FA1"/>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660FA1"/>
    <w:pPr>
      <w:spacing w:after="140" w:line="288" w:lineRule="auto"/>
    </w:pPr>
  </w:style>
  <w:style w:type="paragraph" w:styleId="List">
    <w:name w:val="List"/>
    <w:basedOn w:val="TextBody"/>
    <w:rsid w:val="00660FA1"/>
    <w:rPr>
      <w:rFonts w:cs="Mangal"/>
    </w:rPr>
  </w:style>
  <w:style w:type="paragraph" w:styleId="Caption">
    <w:name w:val="caption"/>
    <w:basedOn w:val="Normal"/>
    <w:qFormat/>
    <w:rsid w:val="00660FA1"/>
    <w:pPr>
      <w:suppressLineNumbers/>
      <w:spacing w:before="120" w:after="120"/>
    </w:pPr>
    <w:rPr>
      <w:rFonts w:cs="Mangal"/>
      <w:i/>
      <w:iCs/>
      <w:sz w:val="24"/>
      <w:szCs w:val="24"/>
    </w:rPr>
  </w:style>
  <w:style w:type="paragraph" w:customStyle="1" w:styleId="Index">
    <w:name w:val="Index"/>
    <w:basedOn w:val="Normal"/>
    <w:qFormat/>
    <w:rsid w:val="00660FA1"/>
    <w:pPr>
      <w:suppressLineNumbers/>
    </w:pPr>
    <w:rPr>
      <w:rFonts w:cs="Mangal"/>
    </w:rPr>
  </w:style>
  <w:style w:type="paragraph" w:styleId="ListParagraph">
    <w:name w:val="List Paragraph"/>
    <w:basedOn w:val="Normal"/>
    <w:uiPriority w:val="34"/>
    <w:qFormat/>
    <w:rsid w:val="00377188"/>
    <w:pPr>
      <w:ind w:left="720"/>
      <w:contextualSpacing/>
    </w:pPr>
  </w:style>
  <w:style w:type="paragraph" w:styleId="BalloonText">
    <w:name w:val="Balloon Text"/>
    <w:basedOn w:val="Normal"/>
    <w:link w:val="BalloonTextChar"/>
    <w:uiPriority w:val="99"/>
    <w:semiHidden/>
    <w:unhideWhenUsed/>
    <w:qFormat/>
    <w:rsid w:val="008D2FEA"/>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9760A"/>
    <w:pPr>
      <w:tabs>
        <w:tab w:val="center" w:pos="4680"/>
        <w:tab w:val="right" w:pos="9360"/>
      </w:tabs>
      <w:spacing w:after="0" w:line="240" w:lineRule="auto"/>
    </w:pPr>
  </w:style>
  <w:style w:type="paragraph" w:styleId="Footer">
    <w:name w:val="footer"/>
    <w:basedOn w:val="Normal"/>
    <w:link w:val="FooterChar"/>
    <w:uiPriority w:val="99"/>
    <w:unhideWhenUsed/>
    <w:rsid w:val="0029760A"/>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rsid w:val="00660FA1"/>
    <w:pPr>
      <w:spacing w:line="240" w:lineRule="auto"/>
    </w:pPr>
    <w:rPr>
      <w:sz w:val="20"/>
      <w:szCs w:val="20"/>
    </w:rPr>
  </w:style>
  <w:style w:type="paragraph" w:styleId="CommentSubject">
    <w:name w:val="annotation subject"/>
    <w:basedOn w:val="CommentText"/>
    <w:link w:val="CommentSubjectChar"/>
    <w:uiPriority w:val="99"/>
    <w:semiHidden/>
    <w:unhideWhenUsed/>
    <w:rsid w:val="00817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90237">
      <w:bodyDiv w:val="1"/>
      <w:marLeft w:val="0"/>
      <w:marRight w:val="0"/>
      <w:marTop w:val="0"/>
      <w:marBottom w:val="0"/>
      <w:divBdr>
        <w:top w:val="none" w:sz="0" w:space="0" w:color="auto"/>
        <w:left w:val="none" w:sz="0" w:space="0" w:color="auto"/>
        <w:bottom w:val="none" w:sz="0" w:space="0" w:color="auto"/>
        <w:right w:val="none" w:sz="0" w:space="0" w:color="auto"/>
      </w:divBdr>
    </w:div>
    <w:div w:id="204178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89E7C-2DE8-40CA-B99E-AC0F917D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Muresan</dc:creator>
  <cp:lastModifiedBy>DELIA-ANGELICA BARANGA</cp:lastModifiedBy>
  <cp:revision>43</cp:revision>
  <cp:lastPrinted>2020-08-12T12:35:00Z</cp:lastPrinted>
  <dcterms:created xsi:type="dcterms:W3CDTF">2020-08-10T07:39:00Z</dcterms:created>
  <dcterms:modified xsi:type="dcterms:W3CDTF">2020-08-12T12:35:00Z</dcterms:modified>
  <dc:language>ro-RO</dc:language>
</cp:coreProperties>
</file>