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CE278" w14:textId="77777777" w:rsidR="00DC7EB9" w:rsidRPr="00572BDC" w:rsidRDefault="000206A2">
      <w:pPr>
        <w:spacing w:after="0" w:line="240" w:lineRule="auto"/>
        <w:jc w:val="center"/>
        <w:rPr>
          <w:rFonts w:ascii="Times New Roman" w:hAnsi="Times New Roman" w:cs="Times New Roman"/>
          <w:b/>
          <w:color w:val="000000"/>
          <w:sz w:val="24"/>
        </w:rPr>
      </w:pPr>
      <w:r w:rsidRPr="00572BDC">
        <w:rPr>
          <w:rFonts w:ascii="Times New Roman" w:hAnsi="Times New Roman" w:cs="Times New Roman"/>
          <w:b/>
          <w:color w:val="000000"/>
          <w:sz w:val="24"/>
        </w:rPr>
        <w:t>MINISTERUL FINANȚELOR PUBLICE</w:t>
      </w:r>
    </w:p>
    <w:p w14:paraId="49B9090F" w14:textId="77777777" w:rsidR="00DC7EB9" w:rsidRPr="007415D1" w:rsidRDefault="00DC7EB9">
      <w:pPr>
        <w:spacing w:after="0" w:line="240" w:lineRule="auto"/>
        <w:jc w:val="center"/>
        <w:rPr>
          <w:rFonts w:ascii="Times New Roman" w:hAnsi="Times New Roman" w:cs="Times New Roman"/>
          <w:color w:val="000000"/>
          <w:sz w:val="24"/>
        </w:rPr>
      </w:pPr>
    </w:p>
    <w:p w14:paraId="5A9D5AD7" w14:textId="77777777" w:rsidR="00DC7EB9" w:rsidRPr="007415D1" w:rsidRDefault="00DC7EB9">
      <w:pPr>
        <w:spacing w:after="0" w:line="240" w:lineRule="auto"/>
        <w:jc w:val="center"/>
        <w:rPr>
          <w:rFonts w:ascii="Times New Roman" w:hAnsi="Times New Roman" w:cs="Times New Roman"/>
          <w:color w:val="000000"/>
          <w:sz w:val="24"/>
        </w:rPr>
      </w:pPr>
    </w:p>
    <w:p w14:paraId="61B2D480" w14:textId="77777777" w:rsidR="000F263A" w:rsidRPr="007415D1" w:rsidRDefault="000F263A">
      <w:pPr>
        <w:spacing w:after="0" w:line="240" w:lineRule="auto"/>
        <w:jc w:val="center"/>
        <w:rPr>
          <w:rFonts w:ascii="Times New Roman" w:hAnsi="Times New Roman" w:cs="Times New Roman"/>
          <w:color w:val="000000"/>
          <w:sz w:val="24"/>
        </w:rPr>
      </w:pPr>
    </w:p>
    <w:p w14:paraId="248F3002" w14:textId="77777777" w:rsidR="00DC7EB9" w:rsidRPr="00572BDC" w:rsidRDefault="000206A2">
      <w:pPr>
        <w:spacing w:after="0" w:line="240" w:lineRule="auto"/>
        <w:jc w:val="center"/>
        <w:rPr>
          <w:rFonts w:ascii="Times New Roman" w:hAnsi="Times New Roman" w:cs="Times New Roman"/>
          <w:b/>
          <w:sz w:val="24"/>
        </w:rPr>
      </w:pPr>
      <w:r w:rsidRPr="00572BDC">
        <w:rPr>
          <w:rFonts w:ascii="Times New Roman" w:hAnsi="Times New Roman" w:cs="Times New Roman"/>
          <w:b/>
          <w:color w:val="000000"/>
          <w:sz w:val="24"/>
        </w:rPr>
        <w:t>ORDIN</w:t>
      </w:r>
    </w:p>
    <w:p w14:paraId="243179B8" w14:textId="77777777" w:rsidR="00DC7EB9" w:rsidRPr="007415D1" w:rsidRDefault="004B0D79">
      <w:pPr>
        <w:spacing w:after="0" w:line="240" w:lineRule="auto"/>
        <w:jc w:val="center"/>
        <w:rPr>
          <w:rFonts w:ascii="Times New Roman" w:hAnsi="Times New Roman" w:cs="Times New Roman"/>
          <w:sz w:val="24"/>
        </w:rPr>
      </w:pPr>
      <w:r>
        <w:rPr>
          <w:rFonts w:ascii="Times New Roman" w:hAnsi="Times New Roman" w:cs="Times New Roman"/>
          <w:color w:val="000000"/>
          <w:sz w:val="24"/>
        </w:rPr>
        <w:t xml:space="preserve">pentru modificarea și completarea Ordinului ministrului finanțelor publice nr. 1665/2020 </w:t>
      </w:r>
      <w:r w:rsidR="000206A2" w:rsidRPr="007415D1">
        <w:rPr>
          <w:rFonts w:ascii="Times New Roman" w:hAnsi="Times New Roman" w:cs="Times New Roman"/>
          <w:color w:val="000000"/>
          <w:sz w:val="24"/>
        </w:rPr>
        <w:t>privind stabilirea mijloacelor electronice de transmitere la distan</w:t>
      </w:r>
      <w:r w:rsidR="009B1B54">
        <w:rPr>
          <w:rFonts w:ascii="Times New Roman" w:hAnsi="Times New Roman" w:cs="Times New Roman"/>
          <w:color w:val="000000"/>
          <w:sz w:val="24"/>
        </w:rPr>
        <w:t>ță a actelor de executare ș</w:t>
      </w:r>
      <w:r w:rsidR="000206A2" w:rsidRPr="007415D1">
        <w:rPr>
          <w:rFonts w:ascii="Times New Roman" w:hAnsi="Times New Roman" w:cs="Times New Roman"/>
          <w:color w:val="000000"/>
          <w:sz w:val="24"/>
        </w:rPr>
        <w:t>i a procedurii de comunicare a acestora</w:t>
      </w:r>
    </w:p>
    <w:p w14:paraId="19175C24" w14:textId="77777777" w:rsidR="00DC7EB9" w:rsidRPr="007415D1" w:rsidRDefault="00DC7EB9">
      <w:pPr>
        <w:spacing w:after="0" w:line="240" w:lineRule="auto"/>
        <w:jc w:val="both"/>
        <w:rPr>
          <w:rFonts w:ascii="Times New Roman" w:hAnsi="Times New Roman" w:cs="Times New Roman"/>
          <w:sz w:val="24"/>
        </w:rPr>
      </w:pPr>
    </w:p>
    <w:p w14:paraId="303691D1" w14:textId="77777777" w:rsidR="00DC7EB9" w:rsidRPr="007415D1" w:rsidRDefault="00DC7EB9">
      <w:pPr>
        <w:spacing w:after="0" w:line="240" w:lineRule="auto"/>
        <w:jc w:val="both"/>
        <w:rPr>
          <w:rFonts w:ascii="Times New Roman" w:hAnsi="Times New Roman" w:cs="Times New Roman"/>
          <w:sz w:val="24"/>
        </w:rPr>
      </w:pPr>
    </w:p>
    <w:p w14:paraId="3884D65E" w14:textId="77777777" w:rsidR="00DC7EB9" w:rsidRPr="007415D1" w:rsidRDefault="00DC7EB9">
      <w:pPr>
        <w:spacing w:after="0" w:line="240" w:lineRule="auto"/>
        <w:jc w:val="both"/>
        <w:rPr>
          <w:rFonts w:ascii="Times New Roman" w:hAnsi="Times New Roman" w:cs="Times New Roman"/>
          <w:color w:val="000000"/>
          <w:sz w:val="24"/>
        </w:rPr>
      </w:pPr>
    </w:p>
    <w:p w14:paraId="5B20AD03" w14:textId="77777777" w:rsidR="00DC7EB9" w:rsidRPr="007415D1" w:rsidRDefault="000206A2" w:rsidP="000F263A">
      <w:pPr>
        <w:spacing w:after="0" w:line="240" w:lineRule="auto"/>
        <w:ind w:firstLine="567"/>
        <w:jc w:val="both"/>
        <w:rPr>
          <w:rFonts w:ascii="Times New Roman" w:hAnsi="Times New Roman" w:cs="Times New Roman"/>
          <w:sz w:val="24"/>
        </w:rPr>
      </w:pPr>
      <w:r w:rsidRPr="007415D1">
        <w:rPr>
          <w:rFonts w:ascii="Times New Roman" w:hAnsi="Times New Roman" w:cs="Times New Roman"/>
          <w:color w:val="000000"/>
          <w:sz w:val="24"/>
        </w:rPr>
        <w:t>În temeiul prevederilor art. 47 alin. (16) şi art. 54 din Legea nr. 207/2015 privind Codul de procedură fiscală, cu modificările şi completările ulterioare, şi ale art. 10 alin. (4) din Hotărârea Guvernului nr. 34/2009 privind organizarea şi funcţionarea Ministerului Finanţelor Publice, cu modificările şi completările ulterioare,</w:t>
      </w:r>
    </w:p>
    <w:p w14:paraId="0F9A3644" w14:textId="77777777" w:rsidR="00DC7EB9" w:rsidRPr="007415D1" w:rsidRDefault="000206A2" w:rsidP="000F263A">
      <w:pPr>
        <w:spacing w:after="0" w:line="240" w:lineRule="auto"/>
        <w:ind w:firstLine="567"/>
        <w:jc w:val="both"/>
        <w:rPr>
          <w:rFonts w:ascii="Times New Roman" w:hAnsi="Times New Roman" w:cs="Times New Roman"/>
          <w:sz w:val="24"/>
        </w:rPr>
      </w:pPr>
      <w:r w:rsidRPr="007415D1">
        <w:rPr>
          <w:rFonts w:ascii="Times New Roman" w:hAnsi="Times New Roman" w:cs="Times New Roman"/>
          <w:color w:val="000000"/>
          <w:sz w:val="24"/>
        </w:rPr>
        <w:t>ţinând cont de dispoziţiile art. 46 alin. (4) şi ale art. 69 alin. (1) din Legea nr. 207/2015 privind Codul de procedură fiscală, cu modificările şi completările ulterioare,</w:t>
      </w:r>
    </w:p>
    <w:p w14:paraId="2A2090F1" w14:textId="77777777" w:rsidR="00B16261" w:rsidRPr="007415D1" w:rsidRDefault="000F263A" w:rsidP="00572BDC">
      <w:pPr>
        <w:widowControl w:val="0"/>
        <w:spacing w:after="0" w:line="240" w:lineRule="auto"/>
        <w:ind w:firstLine="567"/>
        <w:jc w:val="both"/>
        <w:rPr>
          <w:rFonts w:ascii="Times New Roman" w:hAnsi="Times New Roman" w:cs="Times New Roman"/>
          <w:sz w:val="24"/>
        </w:rPr>
      </w:pPr>
      <w:r w:rsidRPr="007415D1">
        <w:rPr>
          <w:rFonts w:ascii="Times New Roman" w:hAnsi="Times New Roman" w:cs="Times New Roman"/>
          <w:sz w:val="24"/>
        </w:rPr>
        <w:t xml:space="preserve">având în vedere </w:t>
      </w:r>
      <w:r w:rsidR="00B16261" w:rsidRPr="007415D1">
        <w:rPr>
          <w:rFonts w:ascii="Times New Roman" w:hAnsi="Times New Roman" w:cs="Times New Roman"/>
          <w:color w:val="000000"/>
          <w:sz w:val="24"/>
        </w:rPr>
        <w:t xml:space="preserve">avizul </w:t>
      </w:r>
      <w:r w:rsidR="00003524" w:rsidRPr="00003524">
        <w:rPr>
          <w:rFonts w:ascii="Times New Roman" w:hAnsi="Times New Roman" w:cs="Times New Roman"/>
          <w:color w:val="000000"/>
          <w:sz w:val="24"/>
        </w:rPr>
        <w:t>Autorit</w:t>
      </w:r>
      <w:r w:rsidR="00003524">
        <w:rPr>
          <w:rFonts w:ascii="Times New Roman" w:hAnsi="Times New Roman" w:cs="Times New Roman"/>
          <w:color w:val="000000"/>
          <w:sz w:val="24"/>
        </w:rPr>
        <w:t>ăț</w:t>
      </w:r>
      <w:r w:rsidR="00003524" w:rsidRPr="00003524">
        <w:rPr>
          <w:rFonts w:ascii="Times New Roman" w:hAnsi="Times New Roman" w:cs="Times New Roman"/>
          <w:color w:val="000000"/>
          <w:sz w:val="24"/>
        </w:rPr>
        <w:t xml:space="preserve">ii pentru Digitalizarea României </w:t>
      </w:r>
      <w:r w:rsidR="00B16261" w:rsidRPr="007415D1">
        <w:rPr>
          <w:rFonts w:ascii="Times New Roman" w:hAnsi="Times New Roman" w:cs="Times New Roman"/>
          <w:color w:val="000000"/>
          <w:sz w:val="24"/>
        </w:rPr>
        <w:t>comunicat prin adresa nr. ................ din ..............</w:t>
      </w:r>
      <w:r w:rsidR="00B16261">
        <w:rPr>
          <w:rFonts w:ascii="Times New Roman" w:hAnsi="Times New Roman" w:cs="Times New Roman"/>
          <w:color w:val="000000"/>
          <w:sz w:val="24"/>
        </w:rPr>
        <w:t>,</w:t>
      </w:r>
    </w:p>
    <w:p w14:paraId="3E6536E8" w14:textId="77777777" w:rsidR="00DC7EB9" w:rsidRPr="007415D1" w:rsidRDefault="00DC7EB9" w:rsidP="000F263A">
      <w:pPr>
        <w:spacing w:after="0" w:line="240" w:lineRule="auto"/>
        <w:ind w:firstLine="567"/>
        <w:jc w:val="both"/>
        <w:rPr>
          <w:rFonts w:ascii="Times New Roman" w:hAnsi="Times New Roman" w:cs="Times New Roman"/>
          <w:sz w:val="24"/>
        </w:rPr>
      </w:pPr>
    </w:p>
    <w:p w14:paraId="4BF83574" w14:textId="77777777" w:rsidR="00DC7EB9" w:rsidRPr="007415D1" w:rsidRDefault="000206A2" w:rsidP="000F263A">
      <w:pPr>
        <w:spacing w:after="0" w:line="240" w:lineRule="auto"/>
        <w:ind w:firstLine="567"/>
        <w:jc w:val="both"/>
        <w:rPr>
          <w:rFonts w:ascii="Times New Roman" w:hAnsi="Times New Roman" w:cs="Times New Roman"/>
          <w:sz w:val="24"/>
        </w:rPr>
      </w:pPr>
      <w:r w:rsidRPr="007415D1">
        <w:rPr>
          <w:rFonts w:ascii="Times New Roman" w:hAnsi="Times New Roman" w:cs="Times New Roman"/>
          <w:b/>
          <w:bCs/>
          <w:color w:val="000000"/>
          <w:sz w:val="24"/>
        </w:rPr>
        <w:t>ministrul finan</w:t>
      </w:r>
      <w:r w:rsidR="00A96FA3">
        <w:rPr>
          <w:rFonts w:ascii="Times New Roman" w:hAnsi="Times New Roman" w:cs="Times New Roman"/>
          <w:b/>
          <w:bCs/>
          <w:color w:val="000000"/>
          <w:sz w:val="24"/>
        </w:rPr>
        <w:t>ț</w:t>
      </w:r>
      <w:r w:rsidRPr="007415D1">
        <w:rPr>
          <w:rFonts w:ascii="Times New Roman" w:hAnsi="Times New Roman" w:cs="Times New Roman"/>
          <w:b/>
          <w:bCs/>
          <w:color w:val="000000"/>
          <w:sz w:val="24"/>
        </w:rPr>
        <w:t>elor publice</w:t>
      </w:r>
      <w:r w:rsidRPr="007415D1">
        <w:rPr>
          <w:rFonts w:ascii="Times New Roman" w:hAnsi="Times New Roman" w:cs="Times New Roman"/>
          <w:color w:val="000000"/>
          <w:sz w:val="24"/>
        </w:rPr>
        <w:t xml:space="preserve"> emite următorul ordin:</w:t>
      </w:r>
    </w:p>
    <w:p w14:paraId="0C276E72" w14:textId="77777777" w:rsidR="00DC7EB9" w:rsidRPr="007415D1" w:rsidRDefault="00DC7EB9" w:rsidP="000F263A">
      <w:pPr>
        <w:spacing w:after="0" w:line="240" w:lineRule="auto"/>
        <w:ind w:firstLine="567"/>
        <w:jc w:val="both"/>
        <w:rPr>
          <w:rFonts w:ascii="Times New Roman" w:hAnsi="Times New Roman" w:cs="Times New Roman"/>
          <w:color w:val="000000"/>
          <w:sz w:val="24"/>
        </w:rPr>
      </w:pPr>
    </w:p>
    <w:p w14:paraId="5FC4D3F1" w14:textId="77777777" w:rsidR="00DC7EB9" w:rsidRDefault="000F263A" w:rsidP="000F263A">
      <w:pPr>
        <w:spacing w:after="0" w:line="240" w:lineRule="auto"/>
        <w:ind w:firstLine="567"/>
        <w:jc w:val="both"/>
        <w:rPr>
          <w:rFonts w:ascii="Times New Roman" w:hAnsi="Times New Roman" w:cs="Times New Roman"/>
          <w:color w:val="000000"/>
          <w:sz w:val="24"/>
        </w:rPr>
      </w:pPr>
      <w:r w:rsidRPr="00572BDC">
        <w:rPr>
          <w:rFonts w:ascii="Times New Roman" w:hAnsi="Times New Roman" w:cs="Times New Roman"/>
          <w:b/>
          <w:color w:val="000000"/>
          <w:sz w:val="24"/>
        </w:rPr>
        <w:t>Art</w:t>
      </w:r>
      <w:r w:rsidR="000206A2" w:rsidRPr="00572BDC">
        <w:rPr>
          <w:rFonts w:ascii="Times New Roman" w:hAnsi="Times New Roman" w:cs="Times New Roman"/>
          <w:b/>
          <w:color w:val="000000"/>
          <w:sz w:val="24"/>
        </w:rPr>
        <w:t xml:space="preserve">. </w:t>
      </w:r>
      <w:r w:rsidR="009B1B54">
        <w:rPr>
          <w:rFonts w:ascii="Times New Roman" w:hAnsi="Times New Roman" w:cs="Times New Roman"/>
          <w:b/>
          <w:color w:val="000000"/>
          <w:sz w:val="24"/>
        </w:rPr>
        <w:t>I</w:t>
      </w:r>
      <w:r w:rsidRPr="00572BDC">
        <w:rPr>
          <w:rFonts w:ascii="Times New Roman" w:hAnsi="Times New Roman" w:cs="Times New Roman"/>
          <w:b/>
          <w:color w:val="000000"/>
          <w:sz w:val="24"/>
        </w:rPr>
        <w:t>.</w:t>
      </w:r>
      <w:r w:rsidRPr="007415D1">
        <w:rPr>
          <w:rFonts w:ascii="Times New Roman" w:hAnsi="Times New Roman" w:cs="Times New Roman"/>
          <w:color w:val="000000"/>
          <w:sz w:val="24"/>
        </w:rPr>
        <w:t xml:space="preserve"> – </w:t>
      </w:r>
      <w:r w:rsidR="009B1B54" w:rsidRPr="009B1B54">
        <w:rPr>
          <w:rFonts w:ascii="Times New Roman" w:hAnsi="Times New Roman" w:cs="Times New Roman"/>
          <w:color w:val="000000"/>
          <w:sz w:val="24"/>
        </w:rPr>
        <w:t xml:space="preserve">Ordinul ministrului </w:t>
      </w:r>
      <w:r w:rsidR="009B1B54">
        <w:rPr>
          <w:rFonts w:ascii="Times New Roman" w:hAnsi="Times New Roman" w:cs="Times New Roman"/>
          <w:color w:val="000000"/>
          <w:sz w:val="24"/>
        </w:rPr>
        <w:t>f</w:t>
      </w:r>
      <w:r w:rsidR="009B1B54" w:rsidRPr="009B1B54">
        <w:rPr>
          <w:rFonts w:ascii="Times New Roman" w:hAnsi="Times New Roman" w:cs="Times New Roman"/>
          <w:color w:val="000000"/>
          <w:sz w:val="24"/>
        </w:rPr>
        <w:t>inan</w:t>
      </w:r>
      <w:r w:rsidR="009B1B54">
        <w:rPr>
          <w:rFonts w:ascii="Times New Roman" w:hAnsi="Times New Roman" w:cs="Times New Roman"/>
          <w:color w:val="000000"/>
          <w:sz w:val="24"/>
        </w:rPr>
        <w:t>ț</w:t>
      </w:r>
      <w:r w:rsidR="009B1B54" w:rsidRPr="009B1B54">
        <w:rPr>
          <w:rFonts w:ascii="Times New Roman" w:hAnsi="Times New Roman" w:cs="Times New Roman"/>
          <w:color w:val="000000"/>
          <w:sz w:val="24"/>
        </w:rPr>
        <w:t xml:space="preserve">elor </w:t>
      </w:r>
      <w:r w:rsidR="009B1B54">
        <w:rPr>
          <w:rFonts w:ascii="Times New Roman" w:hAnsi="Times New Roman" w:cs="Times New Roman"/>
          <w:color w:val="000000"/>
          <w:sz w:val="24"/>
        </w:rPr>
        <w:t>p</w:t>
      </w:r>
      <w:r w:rsidR="009B1B54" w:rsidRPr="009B1B54">
        <w:rPr>
          <w:rFonts w:ascii="Times New Roman" w:hAnsi="Times New Roman" w:cs="Times New Roman"/>
          <w:color w:val="000000"/>
          <w:sz w:val="24"/>
        </w:rPr>
        <w:t>ublice nr.</w:t>
      </w:r>
      <w:r w:rsidR="009B1B54">
        <w:rPr>
          <w:rFonts w:ascii="Times New Roman" w:hAnsi="Times New Roman" w:cs="Times New Roman"/>
          <w:color w:val="000000"/>
          <w:sz w:val="24"/>
        </w:rPr>
        <w:t xml:space="preserve"> </w:t>
      </w:r>
      <w:r w:rsidR="009B1B54" w:rsidRPr="009B1B54">
        <w:rPr>
          <w:rFonts w:ascii="Times New Roman" w:hAnsi="Times New Roman" w:cs="Times New Roman"/>
          <w:color w:val="000000"/>
          <w:sz w:val="24"/>
        </w:rPr>
        <w:t>1665/2020 privind stabilirea mijloacelor electronice de transmitere la distanță a actelor de executare și a procedurii de comunicare a acestora, publicat în Monitorul Oficial al României, Partea I, nr. 200 din 12 martie 2020, se modifică și se completează după cum urmează:</w:t>
      </w:r>
    </w:p>
    <w:p w14:paraId="1D03BE29" w14:textId="77777777" w:rsidR="009B1B54" w:rsidRDefault="009B1B54" w:rsidP="009B1B54">
      <w:pPr>
        <w:pStyle w:val="ListParagraph"/>
        <w:spacing w:before="120" w:after="0" w:line="240" w:lineRule="auto"/>
        <w:ind w:left="0" w:firstLine="547"/>
        <w:contextualSpacing w:val="0"/>
        <w:jc w:val="both"/>
        <w:rPr>
          <w:rFonts w:ascii="Times New Roman" w:hAnsi="Times New Roman" w:cs="Times New Roman"/>
          <w:sz w:val="24"/>
        </w:rPr>
      </w:pPr>
      <w:r>
        <w:rPr>
          <w:rFonts w:ascii="Times New Roman" w:hAnsi="Times New Roman" w:cs="Times New Roman"/>
          <w:b/>
          <w:sz w:val="24"/>
        </w:rPr>
        <w:t xml:space="preserve">1. </w:t>
      </w:r>
      <w:r w:rsidRPr="009B1B54">
        <w:rPr>
          <w:rFonts w:ascii="Times New Roman" w:hAnsi="Times New Roman" w:cs="Times New Roman"/>
          <w:sz w:val="24"/>
        </w:rPr>
        <w:t xml:space="preserve">După alineatul (2) al articolului 12 </w:t>
      </w:r>
      <w:r>
        <w:rPr>
          <w:rFonts w:ascii="Times New Roman" w:hAnsi="Times New Roman" w:cs="Times New Roman"/>
          <w:sz w:val="24"/>
        </w:rPr>
        <w:t>se introduce un nou alineat, alin. (3), cu următorul cuprins:</w:t>
      </w:r>
    </w:p>
    <w:p w14:paraId="33A2FD2B" w14:textId="77777777" w:rsidR="009B1B54" w:rsidRPr="009B1B54" w:rsidRDefault="009B1B54" w:rsidP="009B1B54">
      <w:pPr>
        <w:pStyle w:val="ListParagraph"/>
        <w:spacing w:after="120" w:line="240" w:lineRule="auto"/>
        <w:ind w:left="0" w:firstLine="547"/>
        <w:contextualSpacing w:val="0"/>
        <w:jc w:val="both"/>
        <w:rPr>
          <w:rFonts w:ascii="Times New Roman" w:hAnsi="Times New Roman" w:cs="Times New Roman"/>
          <w:sz w:val="24"/>
        </w:rPr>
      </w:pPr>
      <w:r>
        <w:rPr>
          <w:rFonts w:ascii="Times New Roman" w:hAnsi="Times New Roman" w:cs="Times New Roman"/>
          <w:sz w:val="24"/>
        </w:rPr>
        <w:t>„(</w:t>
      </w:r>
      <w:r w:rsidRPr="009B1B54">
        <w:rPr>
          <w:rFonts w:ascii="Times New Roman" w:hAnsi="Times New Roman" w:cs="Times New Roman"/>
          <w:sz w:val="24"/>
        </w:rPr>
        <w:t>3) Comunicarea către instituțiile de credit a Deciziilor de ridicare a măsurilor de executare silită asupra disponibilit</w:t>
      </w:r>
      <w:r>
        <w:rPr>
          <w:rFonts w:ascii="Times New Roman" w:hAnsi="Times New Roman" w:cs="Times New Roman"/>
          <w:sz w:val="24"/>
        </w:rPr>
        <w:t>ăților bă</w:t>
      </w:r>
      <w:r w:rsidRPr="009B1B54">
        <w:rPr>
          <w:rFonts w:ascii="Times New Roman" w:hAnsi="Times New Roman" w:cs="Times New Roman"/>
          <w:sz w:val="24"/>
        </w:rPr>
        <w:t>ne</w:t>
      </w:r>
      <w:r>
        <w:rPr>
          <w:rFonts w:ascii="Times New Roman" w:hAnsi="Times New Roman" w:cs="Times New Roman"/>
          <w:sz w:val="24"/>
        </w:rPr>
        <w:t>ș</w:t>
      </w:r>
      <w:r w:rsidRPr="009B1B54">
        <w:rPr>
          <w:rFonts w:ascii="Times New Roman" w:hAnsi="Times New Roman" w:cs="Times New Roman"/>
          <w:sz w:val="24"/>
        </w:rPr>
        <w:t>ti, aferente popririlor înființate până la data intrării în vigoare a prevederilor prezentului ordin, se realizează</w:t>
      </w:r>
      <w:r>
        <w:rPr>
          <w:rFonts w:ascii="Times New Roman" w:hAnsi="Times New Roman" w:cs="Times New Roman"/>
          <w:sz w:val="24"/>
        </w:rPr>
        <w:t xml:space="preserve"> </w:t>
      </w:r>
      <w:r w:rsidRPr="009B1B54">
        <w:rPr>
          <w:rFonts w:ascii="Times New Roman" w:hAnsi="Times New Roman" w:cs="Times New Roman"/>
          <w:sz w:val="24"/>
        </w:rPr>
        <w:t>de către Punctul central prin preluarea informațiilor cuprinse în acestea de la Unitatea de Imprimare Rapidă și încărcarea în spa</w:t>
      </w:r>
      <w:r>
        <w:rPr>
          <w:rFonts w:ascii="Times New Roman" w:hAnsi="Times New Roman" w:cs="Times New Roman"/>
          <w:sz w:val="24"/>
        </w:rPr>
        <w:t>ț</w:t>
      </w:r>
      <w:r w:rsidRPr="009B1B54">
        <w:rPr>
          <w:rFonts w:ascii="Times New Roman" w:hAnsi="Times New Roman" w:cs="Times New Roman"/>
          <w:sz w:val="24"/>
        </w:rPr>
        <w:t>iul privat de pe portalul A.N.A.F., prin intermediu</w:t>
      </w:r>
      <w:r>
        <w:rPr>
          <w:rFonts w:ascii="Times New Roman" w:hAnsi="Times New Roman" w:cs="Times New Roman"/>
          <w:sz w:val="24"/>
        </w:rPr>
        <w:t>l platformei e-Popriri. Dispoziț</w:t>
      </w:r>
      <w:r w:rsidRPr="009B1B54">
        <w:rPr>
          <w:rFonts w:ascii="Times New Roman" w:hAnsi="Times New Roman" w:cs="Times New Roman"/>
          <w:sz w:val="24"/>
        </w:rPr>
        <w:t>iile art. 1</w:t>
      </w:r>
      <w:r>
        <w:rPr>
          <w:rFonts w:ascii="Times New Roman" w:hAnsi="Times New Roman" w:cs="Times New Roman"/>
          <w:sz w:val="24"/>
        </w:rPr>
        <w:t xml:space="preserve"> – </w:t>
      </w:r>
      <w:r w:rsidRPr="009B1B54">
        <w:rPr>
          <w:rFonts w:ascii="Times New Roman" w:hAnsi="Times New Roman" w:cs="Times New Roman"/>
          <w:sz w:val="24"/>
        </w:rPr>
        <w:t>3, 6</w:t>
      </w:r>
      <w:r>
        <w:rPr>
          <w:rFonts w:ascii="Times New Roman" w:hAnsi="Times New Roman" w:cs="Times New Roman"/>
          <w:sz w:val="24"/>
        </w:rPr>
        <w:t xml:space="preserve"> – </w:t>
      </w:r>
      <w:r w:rsidRPr="009B1B54">
        <w:rPr>
          <w:rFonts w:ascii="Times New Roman" w:hAnsi="Times New Roman" w:cs="Times New Roman"/>
          <w:sz w:val="24"/>
        </w:rPr>
        <w:t xml:space="preserve">9 </w:t>
      </w:r>
      <w:r>
        <w:rPr>
          <w:rFonts w:ascii="Times New Roman" w:hAnsi="Times New Roman" w:cs="Times New Roman"/>
          <w:sz w:val="24"/>
        </w:rPr>
        <w:t>ș</w:t>
      </w:r>
      <w:r w:rsidRPr="009B1B54">
        <w:rPr>
          <w:rFonts w:ascii="Times New Roman" w:hAnsi="Times New Roman" w:cs="Times New Roman"/>
          <w:sz w:val="24"/>
        </w:rPr>
        <w:t>i 11 se aplică în mod corespunzător.”</w:t>
      </w:r>
    </w:p>
    <w:p w14:paraId="0ED71F09" w14:textId="77777777" w:rsidR="009B1B54" w:rsidRPr="009B1B54" w:rsidRDefault="009B1B54" w:rsidP="009B1B54">
      <w:pPr>
        <w:spacing w:before="120" w:after="0" w:line="240" w:lineRule="auto"/>
        <w:ind w:firstLine="562"/>
        <w:jc w:val="both"/>
        <w:rPr>
          <w:rFonts w:ascii="Times New Roman" w:hAnsi="Times New Roman" w:cs="Times New Roman"/>
          <w:sz w:val="24"/>
        </w:rPr>
      </w:pPr>
      <w:r w:rsidRPr="009B1B54">
        <w:rPr>
          <w:rFonts w:ascii="Times New Roman" w:hAnsi="Times New Roman" w:cs="Times New Roman"/>
          <w:b/>
          <w:sz w:val="24"/>
        </w:rPr>
        <w:t>2.</w:t>
      </w:r>
      <w:r w:rsidRPr="009B1B54">
        <w:rPr>
          <w:rFonts w:ascii="Times New Roman" w:hAnsi="Times New Roman" w:cs="Times New Roman"/>
          <w:sz w:val="24"/>
        </w:rPr>
        <w:t xml:space="preserve"> La Anexa nr. 1, punctul 2.5, litera c2) se modifică și va avea următorul cuprins:</w:t>
      </w:r>
    </w:p>
    <w:p w14:paraId="6DCE4986" w14:textId="77777777" w:rsidR="009B1B54" w:rsidRPr="009B1B54" w:rsidRDefault="009B1B54" w:rsidP="009B1B54">
      <w:pPr>
        <w:spacing w:after="120" w:line="240" w:lineRule="auto"/>
        <w:ind w:firstLine="562"/>
        <w:jc w:val="both"/>
        <w:rPr>
          <w:rFonts w:ascii="Times New Roman" w:hAnsi="Times New Roman" w:cs="Times New Roman"/>
          <w:sz w:val="24"/>
        </w:rPr>
      </w:pPr>
      <w:r>
        <w:rPr>
          <w:rFonts w:ascii="Times New Roman" w:hAnsi="Times New Roman" w:cs="Times New Roman"/>
          <w:sz w:val="24"/>
        </w:rPr>
        <w:t>„</w:t>
      </w:r>
      <w:r w:rsidRPr="009B1B54">
        <w:rPr>
          <w:rFonts w:ascii="Times New Roman" w:hAnsi="Times New Roman" w:cs="Times New Roman"/>
          <w:sz w:val="24"/>
        </w:rPr>
        <w:t>c2) societate aflată în procedura insolvenţei;”</w:t>
      </w:r>
    </w:p>
    <w:p w14:paraId="1DE78ECC" w14:textId="77777777" w:rsidR="009B1B54" w:rsidRPr="009B1B54" w:rsidRDefault="009B1B54" w:rsidP="009B1B54">
      <w:pPr>
        <w:spacing w:before="120" w:after="0" w:line="240" w:lineRule="auto"/>
        <w:ind w:firstLine="562"/>
        <w:jc w:val="both"/>
        <w:rPr>
          <w:rFonts w:ascii="Times New Roman" w:hAnsi="Times New Roman" w:cs="Times New Roman"/>
          <w:sz w:val="24"/>
        </w:rPr>
      </w:pPr>
      <w:r w:rsidRPr="009B1B54">
        <w:rPr>
          <w:rFonts w:ascii="Times New Roman" w:hAnsi="Times New Roman" w:cs="Times New Roman"/>
          <w:b/>
          <w:sz w:val="24"/>
        </w:rPr>
        <w:t>3.</w:t>
      </w:r>
      <w:r w:rsidRPr="009B1B54">
        <w:rPr>
          <w:rFonts w:ascii="Times New Roman" w:hAnsi="Times New Roman" w:cs="Times New Roman"/>
          <w:sz w:val="24"/>
        </w:rPr>
        <w:t xml:space="preserve"> La Anexa nr. 1, punctul 5.2 se modifică și va avea următorul cuprins:</w:t>
      </w:r>
    </w:p>
    <w:p w14:paraId="575DD7FD" w14:textId="77777777" w:rsidR="009B1B54" w:rsidRPr="009B1B54" w:rsidRDefault="009B1B54" w:rsidP="009B1B54">
      <w:pPr>
        <w:spacing w:after="120" w:line="240" w:lineRule="auto"/>
        <w:ind w:firstLine="562"/>
        <w:jc w:val="both"/>
        <w:rPr>
          <w:rFonts w:ascii="Times New Roman" w:hAnsi="Times New Roman" w:cs="Times New Roman"/>
          <w:sz w:val="24"/>
        </w:rPr>
      </w:pPr>
      <w:r w:rsidRPr="009B1B54">
        <w:rPr>
          <w:rFonts w:ascii="Times New Roman" w:hAnsi="Times New Roman" w:cs="Times New Roman"/>
          <w:sz w:val="24"/>
        </w:rPr>
        <w:t xml:space="preserve">„5.2. După actualizarea informațiilor conform pct. 5.1 şi, după caz, pct. 6.2, Punctul central emite, prin sistemul informatic e-Popriri, Adresa de suspendare, temporară, totală sau parţială a indisponibilizării conturilor sau Adresa privind continuarea măsurilor de executare silită prin poprire asupra disponibilităţilor băneşti, pentru poprirea înfiinţată prin mijloace electronice de transmitere la distanţă, după caz, şi o încarcă pe platforma e-Popriri, aplicându-se în mod corespunzător prevederile pct. 2.3 - 2.5 şi 2.7. </w:t>
      </w:r>
      <w:r w:rsidRPr="009B1B54">
        <w:rPr>
          <w:rFonts w:ascii="Times New Roman" w:hAnsi="Times New Roman" w:cs="Times New Roman"/>
          <w:b/>
          <w:sz w:val="24"/>
        </w:rPr>
        <w:t>Prin excepție de la prevederile pct. 2.5, instituția de credit nu transmite mesajul privind motivul neînființării, acesta urmând să se actualizeze automat, săptămânal, de sistemul informatic e-Popriri prin preluarea informațiilor existente în bazele de date deținute sau la care are acces Agenția Națională de Administrare Fiscală</w:t>
      </w:r>
      <w:r>
        <w:rPr>
          <w:rFonts w:ascii="Times New Roman" w:hAnsi="Times New Roman" w:cs="Times New Roman"/>
          <w:sz w:val="24"/>
        </w:rPr>
        <w:t>.</w:t>
      </w:r>
      <w:r w:rsidRPr="009B1B54">
        <w:rPr>
          <w:rFonts w:ascii="Times New Roman" w:hAnsi="Times New Roman" w:cs="Times New Roman"/>
          <w:sz w:val="24"/>
        </w:rPr>
        <w:t>”</w:t>
      </w:r>
    </w:p>
    <w:p w14:paraId="4633E15F" w14:textId="77777777" w:rsidR="009B1B54" w:rsidRPr="009B1B54" w:rsidRDefault="009B1B54" w:rsidP="009B1B54">
      <w:pPr>
        <w:spacing w:before="120" w:after="0" w:line="240" w:lineRule="auto"/>
        <w:ind w:firstLine="562"/>
        <w:jc w:val="both"/>
        <w:rPr>
          <w:rFonts w:ascii="Times New Roman" w:hAnsi="Times New Roman" w:cs="Times New Roman"/>
          <w:sz w:val="24"/>
        </w:rPr>
      </w:pPr>
      <w:r w:rsidRPr="00704727">
        <w:rPr>
          <w:rFonts w:ascii="Times New Roman" w:hAnsi="Times New Roman" w:cs="Times New Roman"/>
          <w:b/>
          <w:sz w:val="24"/>
        </w:rPr>
        <w:t>4.</w:t>
      </w:r>
      <w:r w:rsidRPr="009B1B54">
        <w:rPr>
          <w:rFonts w:ascii="Times New Roman" w:hAnsi="Times New Roman" w:cs="Times New Roman"/>
          <w:sz w:val="24"/>
        </w:rPr>
        <w:t xml:space="preserve"> La Anexa nr. 1, punctul 6.3. se modifică și va avea următorul cuprins:</w:t>
      </w:r>
    </w:p>
    <w:p w14:paraId="4F59D8E5" w14:textId="77777777" w:rsidR="009B1B54" w:rsidRPr="009B1B54" w:rsidRDefault="009B1B54" w:rsidP="009B1B54">
      <w:pPr>
        <w:spacing w:after="120" w:line="240" w:lineRule="auto"/>
        <w:ind w:firstLine="562"/>
        <w:jc w:val="both"/>
        <w:rPr>
          <w:rFonts w:ascii="Times New Roman" w:hAnsi="Times New Roman" w:cs="Times New Roman"/>
          <w:sz w:val="24"/>
        </w:rPr>
      </w:pPr>
      <w:r w:rsidRPr="009B1B54">
        <w:rPr>
          <w:rFonts w:ascii="Times New Roman" w:hAnsi="Times New Roman" w:cs="Times New Roman"/>
          <w:sz w:val="24"/>
        </w:rPr>
        <w:t xml:space="preserve">„6.3. După actualizarea sumelor efectuată conform pct. 4.6 şi 6.2, se transmite Adresa pentru înştiinţarea instituţiilor de credit privind sumele rămase de recuperat, ca urmare a stingerilor efectuate, din popririle înfiinţate prin mijloace electronice de transmitere la distanţă, instituţiilor de credit cărora li s-au comunicat adresele de înfiinţare a popririi, indiferent dacă acestea au încheiat sau nu cu </w:t>
      </w:r>
      <w:r w:rsidRPr="009B1B54">
        <w:rPr>
          <w:rFonts w:ascii="Times New Roman" w:hAnsi="Times New Roman" w:cs="Times New Roman"/>
          <w:sz w:val="24"/>
        </w:rPr>
        <w:lastRenderedPageBreak/>
        <w:t>A.N.A.F., Convenţia-cadru prevăzută în anexa nr. 2 la ordin. Prevederile pct. 2.3</w:t>
      </w:r>
      <w:r>
        <w:rPr>
          <w:rFonts w:ascii="Times New Roman" w:hAnsi="Times New Roman" w:cs="Times New Roman"/>
          <w:sz w:val="24"/>
        </w:rPr>
        <w:t xml:space="preserve"> – </w:t>
      </w:r>
      <w:r w:rsidRPr="009B1B54">
        <w:rPr>
          <w:rFonts w:ascii="Times New Roman" w:hAnsi="Times New Roman" w:cs="Times New Roman"/>
          <w:sz w:val="24"/>
        </w:rPr>
        <w:t xml:space="preserve">2.5 se aplică în mod corespunzător. </w:t>
      </w:r>
      <w:r w:rsidRPr="009B1B54">
        <w:rPr>
          <w:rFonts w:ascii="Times New Roman" w:hAnsi="Times New Roman" w:cs="Times New Roman"/>
          <w:b/>
          <w:sz w:val="24"/>
        </w:rPr>
        <w:t>Prin excepție de la prevederile pct. 2.5, instituția de credit nu transmite mesajul privind motivul neînființării, acesta urmând să se actualizeze automat, săptămânal, de sistemul informatic e-Popriri prin preluarea informațiilor existente în bazele de date deținute sau la care are acces Agenția Națională de Administrare Fiscală</w:t>
      </w:r>
      <w:r w:rsidRPr="009B1B54">
        <w:rPr>
          <w:rFonts w:ascii="Times New Roman" w:hAnsi="Times New Roman" w:cs="Times New Roman"/>
          <w:sz w:val="24"/>
        </w:rPr>
        <w:t>.”</w:t>
      </w:r>
    </w:p>
    <w:p w14:paraId="44E2ABCC" w14:textId="77777777" w:rsidR="009B1B54" w:rsidRPr="009B1B54" w:rsidRDefault="009B1B54" w:rsidP="009B1B54">
      <w:pPr>
        <w:spacing w:before="120" w:after="0" w:line="240" w:lineRule="auto"/>
        <w:ind w:firstLine="562"/>
        <w:jc w:val="both"/>
        <w:rPr>
          <w:rFonts w:ascii="Times New Roman" w:hAnsi="Times New Roman" w:cs="Times New Roman"/>
          <w:sz w:val="24"/>
        </w:rPr>
      </w:pPr>
      <w:r w:rsidRPr="00704727">
        <w:rPr>
          <w:rFonts w:ascii="Times New Roman" w:hAnsi="Times New Roman" w:cs="Times New Roman"/>
          <w:b/>
          <w:sz w:val="24"/>
        </w:rPr>
        <w:t>5.</w:t>
      </w:r>
      <w:r w:rsidRPr="009B1B54">
        <w:rPr>
          <w:rFonts w:ascii="Times New Roman" w:hAnsi="Times New Roman" w:cs="Times New Roman"/>
          <w:sz w:val="24"/>
        </w:rPr>
        <w:t xml:space="preserve"> La Anexa nr. 1, punctul 7.2. se modifică și va avea următorul cuprins:</w:t>
      </w:r>
    </w:p>
    <w:p w14:paraId="46E58C72" w14:textId="77777777" w:rsidR="009B1B54" w:rsidRPr="009B1B54" w:rsidRDefault="009B1B54" w:rsidP="009B1B54">
      <w:pPr>
        <w:spacing w:after="120" w:line="240" w:lineRule="auto"/>
        <w:ind w:firstLine="562"/>
        <w:jc w:val="both"/>
        <w:rPr>
          <w:rFonts w:ascii="Times New Roman" w:hAnsi="Times New Roman" w:cs="Times New Roman"/>
          <w:sz w:val="24"/>
        </w:rPr>
      </w:pPr>
      <w:r w:rsidRPr="009B1B54">
        <w:rPr>
          <w:rFonts w:ascii="Times New Roman" w:hAnsi="Times New Roman" w:cs="Times New Roman"/>
          <w:sz w:val="24"/>
        </w:rPr>
        <w:t xml:space="preserve">„7.2. În baza informaţiilor prevăzute la pct. 7.1, precum şi în cazul în care în urma actualizării sumei rămase de recuperat potrivit pct. 4.6 aceasta este "zero" lei, Punctul central emite, prin sistemul informatic e-Popriri, Decizia de ridicare a măsurilor de executare silită asupra disponibilităţilor băneşti, pentru poprirea înfiinţată prin mijloace electronice de transmitere la distanţă, şi o încarcă pe platforma e-Popriri, aplicându-se în mod corespunzător prevederile pct. 2.3 - 2.5 şi 2.7. </w:t>
      </w:r>
      <w:r w:rsidRPr="009B1B54">
        <w:rPr>
          <w:rFonts w:ascii="Times New Roman" w:hAnsi="Times New Roman" w:cs="Times New Roman"/>
          <w:b/>
          <w:sz w:val="24"/>
        </w:rPr>
        <w:t>Prin excepție de la prevederile pct. 2.5., instituția de credit nu transmite mesajul privind motivul neînființării, acesta urmând să se actualizeze automat, săptămânal, de sistemul informatic e-Popriri prin preluarea informațiilor existente în bazele de date deținute sau la care are acces Agenția Națională de Administrare Fiscală</w:t>
      </w:r>
      <w:r w:rsidRPr="009B1B54">
        <w:rPr>
          <w:rFonts w:ascii="Times New Roman" w:hAnsi="Times New Roman" w:cs="Times New Roman"/>
          <w:sz w:val="24"/>
        </w:rPr>
        <w:t>.”</w:t>
      </w:r>
    </w:p>
    <w:p w14:paraId="6F49DB5C" w14:textId="77777777" w:rsidR="009B1B54" w:rsidRPr="009B1B54" w:rsidRDefault="009B1B54" w:rsidP="009B1B54">
      <w:pPr>
        <w:spacing w:before="120" w:after="0" w:line="240" w:lineRule="auto"/>
        <w:ind w:firstLine="562"/>
        <w:jc w:val="both"/>
        <w:rPr>
          <w:rFonts w:ascii="Times New Roman" w:hAnsi="Times New Roman" w:cs="Times New Roman"/>
          <w:sz w:val="24"/>
        </w:rPr>
      </w:pPr>
      <w:r w:rsidRPr="00704727">
        <w:rPr>
          <w:rFonts w:ascii="Times New Roman" w:hAnsi="Times New Roman" w:cs="Times New Roman"/>
          <w:b/>
          <w:sz w:val="24"/>
        </w:rPr>
        <w:t>6.</w:t>
      </w:r>
      <w:r w:rsidRPr="009B1B54">
        <w:rPr>
          <w:rFonts w:ascii="Times New Roman" w:hAnsi="Times New Roman" w:cs="Times New Roman"/>
          <w:sz w:val="24"/>
        </w:rPr>
        <w:t xml:space="preserve"> La Anexa nr. 1, punctul 8.4. se modifică și va avea următorul cuprins:</w:t>
      </w:r>
    </w:p>
    <w:p w14:paraId="7F71527A" w14:textId="77777777" w:rsidR="009B1B54" w:rsidRPr="009B1B54" w:rsidRDefault="009B1B54" w:rsidP="009B1B54">
      <w:pPr>
        <w:spacing w:after="120" w:line="240" w:lineRule="auto"/>
        <w:ind w:firstLine="562"/>
        <w:jc w:val="both"/>
        <w:rPr>
          <w:rFonts w:ascii="Times New Roman" w:hAnsi="Times New Roman" w:cs="Times New Roman"/>
          <w:sz w:val="24"/>
        </w:rPr>
      </w:pPr>
      <w:r w:rsidRPr="009B1B54">
        <w:rPr>
          <w:rFonts w:ascii="Times New Roman" w:hAnsi="Times New Roman" w:cs="Times New Roman"/>
          <w:sz w:val="24"/>
        </w:rPr>
        <w:t>„8.4. Până la data semnării Convenţiei-cadru de aderare a instituţiilor de credit la mecanismul de comunicare prin mijloace electronice de transmitere la distanţă a actelor de executare silită, instituţiile de credit aplică prevederile prezentei proceduri, cu excepţia dispoziţiilor cap. III. Până la data semnării convenţiei-cadru, pentru popririle înfiinţate potrivit prezentei proceduri, informaţiile prevăzute la pct. 2.5 pot fi comunicate la Punctul central de către instituţiile de credit, prin poştă electronică.”</w:t>
      </w:r>
    </w:p>
    <w:p w14:paraId="39760E7A" w14:textId="77777777" w:rsidR="00DC7EB9" w:rsidRPr="007415D1" w:rsidRDefault="005B4FA6" w:rsidP="00572BDC">
      <w:pPr>
        <w:spacing w:before="120" w:after="0" w:line="240" w:lineRule="auto"/>
        <w:ind w:firstLine="567"/>
        <w:jc w:val="both"/>
        <w:rPr>
          <w:rFonts w:ascii="Times New Roman" w:hAnsi="Times New Roman" w:cs="Times New Roman"/>
          <w:sz w:val="24"/>
        </w:rPr>
      </w:pPr>
      <w:r w:rsidRPr="00572BDC">
        <w:rPr>
          <w:rFonts w:ascii="Times New Roman" w:hAnsi="Times New Roman" w:cs="Times New Roman"/>
          <w:b/>
          <w:color w:val="000000"/>
          <w:sz w:val="24"/>
        </w:rPr>
        <w:t>Art</w:t>
      </w:r>
      <w:r w:rsidR="000206A2" w:rsidRPr="00572BDC">
        <w:rPr>
          <w:rFonts w:ascii="Times New Roman" w:hAnsi="Times New Roman" w:cs="Times New Roman"/>
          <w:b/>
          <w:color w:val="000000"/>
          <w:sz w:val="24"/>
        </w:rPr>
        <w:t xml:space="preserve">. </w:t>
      </w:r>
      <w:r w:rsidR="00704727">
        <w:rPr>
          <w:rFonts w:ascii="Times New Roman" w:hAnsi="Times New Roman" w:cs="Times New Roman"/>
          <w:b/>
          <w:color w:val="000000"/>
          <w:sz w:val="24"/>
        </w:rPr>
        <w:t>II</w:t>
      </w:r>
      <w:r w:rsidRPr="00572BDC">
        <w:rPr>
          <w:rFonts w:ascii="Times New Roman" w:hAnsi="Times New Roman" w:cs="Times New Roman"/>
          <w:b/>
          <w:color w:val="000000"/>
          <w:sz w:val="24"/>
        </w:rPr>
        <w:t>.</w:t>
      </w:r>
      <w:r w:rsidRPr="007415D1">
        <w:rPr>
          <w:rFonts w:ascii="Times New Roman" w:hAnsi="Times New Roman" w:cs="Times New Roman"/>
          <w:color w:val="000000"/>
          <w:sz w:val="24"/>
        </w:rPr>
        <w:t xml:space="preserve"> – </w:t>
      </w:r>
      <w:r w:rsidR="000206A2" w:rsidRPr="007415D1">
        <w:rPr>
          <w:rFonts w:ascii="Times New Roman" w:hAnsi="Times New Roman" w:cs="Times New Roman"/>
          <w:color w:val="000000"/>
          <w:sz w:val="24"/>
        </w:rPr>
        <w:t>Prezentul ordin se publică în Monitorul Oficial al României, Partea I.</w:t>
      </w:r>
    </w:p>
    <w:p w14:paraId="0116376A" w14:textId="77777777" w:rsidR="00DC7EB9" w:rsidRPr="007415D1" w:rsidRDefault="00DC7EB9">
      <w:pPr>
        <w:spacing w:after="0" w:line="240" w:lineRule="auto"/>
        <w:jc w:val="both"/>
        <w:rPr>
          <w:rFonts w:ascii="Times New Roman" w:hAnsi="Times New Roman" w:cs="Times New Roman"/>
          <w:color w:val="000000"/>
          <w:sz w:val="24"/>
        </w:rPr>
      </w:pPr>
    </w:p>
    <w:p w14:paraId="4C588FDC" w14:textId="77777777" w:rsidR="00B922D8" w:rsidRPr="007415D1" w:rsidRDefault="00B922D8">
      <w:pPr>
        <w:spacing w:after="0" w:line="240" w:lineRule="auto"/>
        <w:jc w:val="both"/>
        <w:rPr>
          <w:rFonts w:ascii="Times New Roman" w:hAnsi="Times New Roman" w:cs="Times New Roman"/>
          <w:color w:val="000000"/>
          <w:sz w:val="24"/>
        </w:rPr>
      </w:pPr>
    </w:p>
    <w:p w14:paraId="7C93C728" w14:textId="77777777" w:rsidR="00B922D8" w:rsidRPr="007415D1" w:rsidRDefault="00B922D8">
      <w:pPr>
        <w:spacing w:after="0" w:line="240" w:lineRule="auto"/>
        <w:jc w:val="both"/>
        <w:rPr>
          <w:rFonts w:ascii="Times New Roman" w:hAnsi="Times New Roman" w:cs="Times New Roman"/>
          <w:color w:val="000000"/>
          <w:sz w:val="24"/>
        </w:rPr>
      </w:pPr>
    </w:p>
    <w:p w14:paraId="4C4C45D6" w14:textId="77777777" w:rsidR="00DC7EB9" w:rsidRPr="00572BDC" w:rsidRDefault="00B922D8" w:rsidP="00572BDC">
      <w:pPr>
        <w:spacing w:after="120" w:line="240" w:lineRule="auto"/>
        <w:jc w:val="center"/>
        <w:rPr>
          <w:rFonts w:ascii="Times New Roman" w:hAnsi="Times New Roman" w:cs="Times New Roman"/>
          <w:b/>
          <w:sz w:val="24"/>
        </w:rPr>
      </w:pPr>
      <w:r w:rsidRPr="00572BDC">
        <w:rPr>
          <w:rFonts w:ascii="Times New Roman" w:hAnsi="Times New Roman" w:cs="Times New Roman"/>
          <w:b/>
          <w:color w:val="000000"/>
          <w:sz w:val="24"/>
        </w:rPr>
        <w:t>MINISTRUL FINANŢELOR PUBLICE,</w:t>
      </w:r>
    </w:p>
    <w:p w14:paraId="252009C5" w14:textId="77777777" w:rsidR="00DC7EB9" w:rsidRPr="00572BDC" w:rsidRDefault="00042A5F">
      <w:pPr>
        <w:spacing w:after="0" w:line="240" w:lineRule="auto"/>
        <w:jc w:val="center"/>
        <w:rPr>
          <w:rFonts w:ascii="Times New Roman" w:hAnsi="Times New Roman" w:cs="Times New Roman"/>
          <w:b/>
          <w:sz w:val="24"/>
        </w:rPr>
      </w:pPr>
      <w:r w:rsidRPr="00042A5F">
        <w:rPr>
          <w:rFonts w:ascii="Times New Roman" w:hAnsi="Times New Roman" w:cs="Times New Roman"/>
          <w:b/>
          <w:color w:val="000000"/>
          <w:sz w:val="24"/>
        </w:rPr>
        <w:t>VASILE-FLORIN CÎŢU</w:t>
      </w:r>
    </w:p>
    <w:p w14:paraId="59239B0A" w14:textId="77777777" w:rsidR="00DC7EB9" w:rsidRPr="007415D1" w:rsidRDefault="00DC7EB9">
      <w:pPr>
        <w:spacing w:after="0" w:line="240" w:lineRule="auto"/>
        <w:jc w:val="both"/>
        <w:rPr>
          <w:rFonts w:ascii="Times New Roman" w:hAnsi="Times New Roman" w:cs="Times New Roman"/>
          <w:color w:val="000000"/>
          <w:sz w:val="24"/>
        </w:rPr>
      </w:pPr>
    </w:p>
    <w:p w14:paraId="45FFAB9E" w14:textId="77777777" w:rsidR="00DC7EB9" w:rsidRDefault="00DC7EB9">
      <w:pPr>
        <w:spacing w:after="0" w:line="240" w:lineRule="auto"/>
        <w:jc w:val="both"/>
        <w:rPr>
          <w:rFonts w:ascii="Times New Roman" w:hAnsi="Times New Roman" w:cs="Times New Roman"/>
          <w:color w:val="000000"/>
          <w:sz w:val="24"/>
        </w:rPr>
      </w:pPr>
    </w:p>
    <w:p w14:paraId="7C67B632" w14:textId="77777777" w:rsidR="00601DE6" w:rsidRDefault="00601DE6">
      <w:pPr>
        <w:spacing w:after="0" w:line="240" w:lineRule="auto"/>
        <w:jc w:val="both"/>
        <w:rPr>
          <w:rFonts w:ascii="Times New Roman" w:hAnsi="Times New Roman" w:cs="Times New Roman"/>
          <w:color w:val="000000"/>
          <w:sz w:val="24"/>
        </w:rPr>
      </w:pPr>
    </w:p>
    <w:p w14:paraId="31C58849" w14:textId="77777777" w:rsidR="00DC7EB9" w:rsidRPr="007415D1" w:rsidRDefault="000206A2" w:rsidP="00934812">
      <w:pPr>
        <w:spacing w:after="120"/>
        <w:jc w:val="both"/>
        <w:rPr>
          <w:rFonts w:ascii="Times New Roman" w:hAnsi="Times New Roman" w:cs="Times New Roman"/>
          <w:sz w:val="24"/>
        </w:rPr>
      </w:pPr>
      <w:r w:rsidRPr="007415D1">
        <w:rPr>
          <w:rFonts w:ascii="Times New Roman" w:hAnsi="Times New Roman" w:cs="Times New Roman"/>
          <w:sz w:val="24"/>
        </w:rPr>
        <w:t>Bucureşti</w:t>
      </w:r>
      <w:r w:rsidR="00B922D8" w:rsidRPr="007415D1">
        <w:rPr>
          <w:rFonts w:ascii="Times New Roman" w:hAnsi="Times New Roman" w:cs="Times New Roman"/>
          <w:sz w:val="24"/>
        </w:rPr>
        <w:t xml:space="preserve"> </w:t>
      </w:r>
      <w:r w:rsidRPr="007415D1">
        <w:rPr>
          <w:rFonts w:ascii="Times New Roman" w:hAnsi="Times New Roman" w:cs="Times New Roman"/>
          <w:sz w:val="24"/>
        </w:rPr>
        <w:t xml:space="preserve"> ..........................</w:t>
      </w:r>
    </w:p>
    <w:p w14:paraId="020A368F" w14:textId="77777777" w:rsidR="00DC7EB9" w:rsidRDefault="000206A2" w:rsidP="00934812">
      <w:pPr>
        <w:tabs>
          <w:tab w:val="left" w:pos="7680"/>
        </w:tabs>
        <w:spacing w:after="120" w:line="240" w:lineRule="auto"/>
        <w:jc w:val="both"/>
        <w:rPr>
          <w:rFonts w:ascii="Times New Roman" w:hAnsi="Times New Roman" w:cs="Times New Roman"/>
          <w:color w:val="000000"/>
          <w:sz w:val="24"/>
        </w:rPr>
      </w:pPr>
      <w:r w:rsidRPr="007415D1">
        <w:rPr>
          <w:rFonts w:ascii="Times New Roman" w:hAnsi="Times New Roman" w:cs="Times New Roman"/>
          <w:color w:val="000000"/>
          <w:sz w:val="24"/>
        </w:rPr>
        <w:t>Nr. ..........</w:t>
      </w:r>
      <w:r w:rsidR="00B922D8" w:rsidRPr="007415D1">
        <w:rPr>
          <w:rFonts w:ascii="Times New Roman" w:hAnsi="Times New Roman" w:cs="Times New Roman"/>
          <w:color w:val="000000"/>
          <w:sz w:val="24"/>
        </w:rPr>
        <w:t>....................</w:t>
      </w:r>
      <w:r w:rsidRPr="007415D1">
        <w:rPr>
          <w:rFonts w:ascii="Times New Roman" w:hAnsi="Times New Roman" w:cs="Times New Roman"/>
          <w:color w:val="000000"/>
          <w:sz w:val="24"/>
        </w:rPr>
        <w:t>......</w:t>
      </w:r>
      <w:r w:rsidR="00B922D8" w:rsidRPr="007415D1">
        <w:rPr>
          <w:rFonts w:ascii="Times New Roman" w:hAnsi="Times New Roman" w:cs="Times New Roman"/>
          <w:color w:val="000000"/>
          <w:sz w:val="24"/>
        </w:rPr>
        <w:t>.</w:t>
      </w:r>
    </w:p>
    <w:sectPr w:rsidR="00DC7EB9" w:rsidSect="007415D1">
      <w:pgSz w:w="11906" w:h="16838"/>
      <w:pgMar w:top="1417" w:right="707" w:bottom="993"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RomArial;Arial">
    <w:altName w:val="Microsoft Ya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ivienne Rom;Arial Narrow">
    <w:altName w:val="Microsoft YaHe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9F5849"/>
    <w:multiLevelType w:val="hybridMultilevel"/>
    <w:tmpl w:val="1D6C317C"/>
    <w:lvl w:ilvl="0" w:tplc="104E06DA">
      <w:start w:val="1"/>
      <w:numFmt w:val="decimal"/>
      <w:lvlText w:val="%1."/>
      <w:lvlJc w:val="left"/>
      <w:pPr>
        <w:ind w:left="922" w:hanging="360"/>
      </w:pPr>
      <w:rPr>
        <w:rFonts w:hint="default"/>
        <w:b/>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B9"/>
    <w:rsid w:val="00003524"/>
    <w:rsid w:val="00015A6C"/>
    <w:rsid w:val="000206A2"/>
    <w:rsid w:val="000226F7"/>
    <w:rsid w:val="00034534"/>
    <w:rsid w:val="00034642"/>
    <w:rsid w:val="00040A82"/>
    <w:rsid w:val="00042A5F"/>
    <w:rsid w:val="00063F33"/>
    <w:rsid w:val="0007116D"/>
    <w:rsid w:val="000719C2"/>
    <w:rsid w:val="00086622"/>
    <w:rsid w:val="000B07C8"/>
    <w:rsid w:val="000E77CB"/>
    <w:rsid w:val="000F263A"/>
    <w:rsid w:val="000F3BB1"/>
    <w:rsid w:val="00130067"/>
    <w:rsid w:val="0014392D"/>
    <w:rsid w:val="00164F3A"/>
    <w:rsid w:val="00165394"/>
    <w:rsid w:val="00190ECF"/>
    <w:rsid w:val="00196462"/>
    <w:rsid w:val="001A385E"/>
    <w:rsid w:val="001B2602"/>
    <w:rsid w:val="001D593F"/>
    <w:rsid w:val="001E5549"/>
    <w:rsid w:val="001F1F9C"/>
    <w:rsid w:val="0023599F"/>
    <w:rsid w:val="002552C6"/>
    <w:rsid w:val="00261FBB"/>
    <w:rsid w:val="00277A9B"/>
    <w:rsid w:val="002C786E"/>
    <w:rsid w:val="002E0BA3"/>
    <w:rsid w:val="002E6731"/>
    <w:rsid w:val="003051A4"/>
    <w:rsid w:val="003222DD"/>
    <w:rsid w:val="0034651F"/>
    <w:rsid w:val="003A7A69"/>
    <w:rsid w:val="003B3EFE"/>
    <w:rsid w:val="0040551F"/>
    <w:rsid w:val="00413764"/>
    <w:rsid w:val="00425297"/>
    <w:rsid w:val="00462AC6"/>
    <w:rsid w:val="004753D5"/>
    <w:rsid w:val="00482743"/>
    <w:rsid w:val="004838A4"/>
    <w:rsid w:val="004A42E0"/>
    <w:rsid w:val="004B0D79"/>
    <w:rsid w:val="004C5538"/>
    <w:rsid w:val="00506E47"/>
    <w:rsid w:val="00511BC3"/>
    <w:rsid w:val="005133A3"/>
    <w:rsid w:val="005143CD"/>
    <w:rsid w:val="00550390"/>
    <w:rsid w:val="00561B3A"/>
    <w:rsid w:val="00564C11"/>
    <w:rsid w:val="005677AF"/>
    <w:rsid w:val="00572BDC"/>
    <w:rsid w:val="005852E4"/>
    <w:rsid w:val="0059186F"/>
    <w:rsid w:val="005B32B6"/>
    <w:rsid w:val="005B4FA6"/>
    <w:rsid w:val="005C2781"/>
    <w:rsid w:val="005D4ACD"/>
    <w:rsid w:val="005E4C9B"/>
    <w:rsid w:val="00601DE6"/>
    <w:rsid w:val="0062557F"/>
    <w:rsid w:val="00631CD4"/>
    <w:rsid w:val="00674BF6"/>
    <w:rsid w:val="00691672"/>
    <w:rsid w:val="006A5936"/>
    <w:rsid w:val="006D1189"/>
    <w:rsid w:val="006E24DA"/>
    <w:rsid w:val="006E45A1"/>
    <w:rsid w:val="006E527A"/>
    <w:rsid w:val="006F3827"/>
    <w:rsid w:val="00704727"/>
    <w:rsid w:val="007179CE"/>
    <w:rsid w:val="00725EDC"/>
    <w:rsid w:val="0072639C"/>
    <w:rsid w:val="007408A3"/>
    <w:rsid w:val="007415D1"/>
    <w:rsid w:val="00741671"/>
    <w:rsid w:val="00743551"/>
    <w:rsid w:val="0076425D"/>
    <w:rsid w:val="007828E6"/>
    <w:rsid w:val="007A62F0"/>
    <w:rsid w:val="007C640F"/>
    <w:rsid w:val="007E3518"/>
    <w:rsid w:val="007E6EF6"/>
    <w:rsid w:val="007F375C"/>
    <w:rsid w:val="007F3EC3"/>
    <w:rsid w:val="008043BC"/>
    <w:rsid w:val="00815AB1"/>
    <w:rsid w:val="008468B9"/>
    <w:rsid w:val="00855F18"/>
    <w:rsid w:val="008653D0"/>
    <w:rsid w:val="0087549B"/>
    <w:rsid w:val="00875EC0"/>
    <w:rsid w:val="00893954"/>
    <w:rsid w:val="008E69F3"/>
    <w:rsid w:val="00903356"/>
    <w:rsid w:val="00920D6A"/>
    <w:rsid w:val="009231FA"/>
    <w:rsid w:val="0092595A"/>
    <w:rsid w:val="00934812"/>
    <w:rsid w:val="009803AE"/>
    <w:rsid w:val="00980AB9"/>
    <w:rsid w:val="009866B6"/>
    <w:rsid w:val="009B00D1"/>
    <w:rsid w:val="009B1B54"/>
    <w:rsid w:val="009B3CE2"/>
    <w:rsid w:val="009D3920"/>
    <w:rsid w:val="00A03B33"/>
    <w:rsid w:val="00A125DC"/>
    <w:rsid w:val="00A15C05"/>
    <w:rsid w:val="00A339C7"/>
    <w:rsid w:val="00A34D72"/>
    <w:rsid w:val="00A85231"/>
    <w:rsid w:val="00A96FA3"/>
    <w:rsid w:val="00AC04D3"/>
    <w:rsid w:val="00AE0CC9"/>
    <w:rsid w:val="00B07CB2"/>
    <w:rsid w:val="00B16261"/>
    <w:rsid w:val="00B16EBE"/>
    <w:rsid w:val="00B2542E"/>
    <w:rsid w:val="00B36793"/>
    <w:rsid w:val="00B4106D"/>
    <w:rsid w:val="00B64000"/>
    <w:rsid w:val="00B66543"/>
    <w:rsid w:val="00B84C56"/>
    <w:rsid w:val="00B922D8"/>
    <w:rsid w:val="00B927A7"/>
    <w:rsid w:val="00BB1E68"/>
    <w:rsid w:val="00BB32A2"/>
    <w:rsid w:val="00BB46B0"/>
    <w:rsid w:val="00BE76F6"/>
    <w:rsid w:val="00C05768"/>
    <w:rsid w:val="00C10F67"/>
    <w:rsid w:val="00C20075"/>
    <w:rsid w:val="00C31D78"/>
    <w:rsid w:val="00C35FDC"/>
    <w:rsid w:val="00C42F53"/>
    <w:rsid w:val="00C45945"/>
    <w:rsid w:val="00C51075"/>
    <w:rsid w:val="00C52B21"/>
    <w:rsid w:val="00C66853"/>
    <w:rsid w:val="00CA46BF"/>
    <w:rsid w:val="00CA70C8"/>
    <w:rsid w:val="00CA7F49"/>
    <w:rsid w:val="00CB0E8C"/>
    <w:rsid w:val="00CE69B2"/>
    <w:rsid w:val="00CF71D8"/>
    <w:rsid w:val="00D0787A"/>
    <w:rsid w:val="00D25EBF"/>
    <w:rsid w:val="00D2789A"/>
    <w:rsid w:val="00D27A98"/>
    <w:rsid w:val="00D57125"/>
    <w:rsid w:val="00D81249"/>
    <w:rsid w:val="00DC2F6D"/>
    <w:rsid w:val="00DC7EB9"/>
    <w:rsid w:val="00DE4348"/>
    <w:rsid w:val="00DF2163"/>
    <w:rsid w:val="00E22B03"/>
    <w:rsid w:val="00E44286"/>
    <w:rsid w:val="00E50240"/>
    <w:rsid w:val="00E53853"/>
    <w:rsid w:val="00E619D5"/>
    <w:rsid w:val="00E63C22"/>
    <w:rsid w:val="00E675B8"/>
    <w:rsid w:val="00E8257D"/>
    <w:rsid w:val="00E92A82"/>
    <w:rsid w:val="00EA129B"/>
    <w:rsid w:val="00EC3C26"/>
    <w:rsid w:val="00EE6ECD"/>
    <w:rsid w:val="00F06ABF"/>
    <w:rsid w:val="00F24B25"/>
    <w:rsid w:val="00F8205E"/>
    <w:rsid w:val="00FA153A"/>
    <w:rsid w:val="00FC4E7A"/>
    <w:rsid w:val="00FF42C5"/>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04FF"/>
  <w15:docId w15:val="{DC3D05AF-20B5-4A43-9A76-C260C745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Arial Unicode MS" w:hAnsi="Liberation Serif" w:cs="Mangal"/>
        <w:szCs w:val="24"/>
        <w:lang w:val="ro-R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7F"/>
    <w:pPr>
      <w:suppressAutoHyphens/>
      <w:spacing w:after="200" w:line="276" w:lineRule="auto"/>
    </w:pPr>
    <w:rPr>
      <w:color w:val="00000A"/>
      <w:sz w:val="22"/>
    </w:rPr>
  </w:style>
  <w:style w:type="paragraph" w:styleId="Heading1">
    <w:name w:val="heading 1"/>
    <w:basedOn w:val="Normal"/>
    <w:next w:val="Normal"/>
    <w:qFormat/>
    <w:pPr>
      <w:keepNext/>
      <w:overflowPunct w:val="0"/>
      <w:jc w:val="center"/>
      <w:textAlignment w:val="baseline"/>
      <w:outlineLvl w:val="0"/>
    </w:pPr>
    <w:rPr>
      <w:rFonts w:ascii="RomArial;Arial" w:eastAsia="Times New Roman" w:hAnsi="RomArial;Arial" w:cs="RomArial;Arial"/>
      <w:sz w:val="26"/>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6108D"/>
    <w:rPr>
      <w:rFonts w:ascii="Tahoma" w:hAnsi="Tahoma" w:cs="Tahoma"/>
      <w:sz w:val="16"/>
      <w:szCs w:val="16"/>
    </w:rPr>
  </w:style>
  <w:style w:type="character" w:customStyle="1" w:styleId="ListLabel1">
    <w:name w:val="ListLabel 1"/>
    <w:qFormat/>
    <w:rsid w:val="00DA5443"/>
    <w:rPr>
      <w:rFonts w:eastAsia="Calibri" w:cs="Times New Roman"/>
    </w:rPr>
  </w:style>
  <w:style w:type="character" w:customStyle="1" w:styleId="WW-DefaultParagraphFont3">
    <w:name w:val="WW-Default Paragraph Font3"/>
    <w:qFormat/>
  </w:style>
  <w:style w:type="character" w:customStyle="1" w:styleId="WW-DefaultParagraphFont12">
    <w:name w:val="WW-Default Paragraph Font12"/>
    <w:qFormat/>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DefaultTextChar">
    <w:name w:val="Default Text Char"/>
    <w:qFormat/>
    <w:rPr>
      <w:color w:val="000000"/>
      <w:sz w:val="24"/>
      <w:lang w:val="en-US" w:bidi="ar-SA"/>
    </w:rPr>
  </w:style>
  <w:style w:type="character" w:customStyle="1" w:styleId="FootnoteTextChar">
    <w:name w:val="Footnote Text Char"/>
    <w:qFormat/>
    <w:rPr>
      <w:lang w:val="en-GB" w:bidi="ar-SA"/>
    </w:rPr>
  </w:style>
  <w:style w:type="character" w:customStyle="1" w:styleId="WW-DefaultParagraphFont112">
    <w:name w:val="WW-Default Paragraph Font112"/>
    <w:qFormat/>
  </w:style>
  <w:style w:type="character" w:customStyle="1" w:styleId="StrongEmphasis">
    <w:name w:val="Strong Emphasis"/>
    <w:qFormat/>
    <w:rPr>
      <w:b/>
      <w:bCs/>
    </w:rPr>
  </w:style>
  <w:style w:type="character" w:customStyle="1" w:styleId="WW-DefaultParagraphFont1112">
    <w:name w:val="WW-Default Paragraph Font1112"/>
    <w:qFormat/>
  </w:style>
  <w:style w:type="character" w:styleId="CommentReference">
    <w:name w:val="annotation reference"/>
    <w:qFormat/>
    <w:rPr>
      <w:sz w:val="16"/>
      <w:szCs w:val="16"/>
    </w:rPr>
  </w:style>
  <w:style w:type="character" w:customStyle="1" w:styleId="WW-DefaultParagraphFont11111">
    <w:name w:val="WW-Default Paragraph Font11111"/>
    <w:qFormat/>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DefaultParagraphFont2">
    <w:name w:val="WW-Default Paragraph Font2"/>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rPr>
      <w:rFonts w:ascii="Arial" w:hAnsi="Arial" w:cs="Arial"/>
      <w:bCs/>
      <w:color w:val="000000"/>
      <w:lang w:val="ro-RO"/>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lang w:val="it-IT"/>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0">
    <w:name w:val="WW8Num5z0"/>
    <w:qFormat/>
    <w:rPr>
      <w:rFonts w:ascii="Arial" w:hAnsi="Arial" w:cs="Arial"/>
      <w:bCs/>
      <w:color w:val="000000"/>
      <w:lang w:val="ro-RO"/>
    </w:rPr>
  </w:style>
  <w:style w:type="character" w:customStyle="1" w:styleId="Referincomentariu">
    <w:name w:val="Referință comentariu"/>
    <w:qFormat/>
    <w:rPr>
      <w:sz w:val="16"/>
      <w:szCs w:val="16"/>
    </w:rPr>
  </w:style>
  <w:style w:type="character" w:customStyle="1" w:styleId="WW-Fontdeparagrafimplicit">
    <w:name w:val="WW-Font de paragraf implicit"/>
    <w:qFormat/>
  </w:style>
  <w:style w:type="character" w:customStyle="1" w:styleId="Fontdeparagrafimplicit">
    <w:name w:val="Font de paragraf implicit"/>
    <w:qFormat/>
  </w:style>
  <w:style w:type="character" w:customStyle="1" w:styleId="WW-DefaultParagraphFont1111">
    <w:name w:val="WW-Default Paragraph Font1111"/>
    <w:qFormat/>
  </w:style>
  <w:style w:type="character" w:customStyle="1" w:styleId="WW-DefaultParagraphFont111">
    <w:name w:val="WW-Default Paragraph Font111"/>
    <w:qFormat/>
  </w:style>
  <w:style w:type="character" w:customStyle="1" w:styleId="WW-DefaultParagraphFont11">
    <w:name w:val="WW-Default Paragraph Font11"/>
    <w:qFormat/>
  </w:style>
  <w:style w:type="character" w:customStyle="1" w:styleId="WW-DefaultParagraphFont1">
    <w:name w:val="WW-Default Paragraph Font1"/>
    <w:qFormat/>
  </w:style>
  <w:style w:type="character" w:customStyle="1" w:styleId="WW-DefaultParagraphFont">
    <w:name w:val="WW-Default Paragraph Font"/>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Heading">
    <w:name w:val="Heading"/>
    <w:basedOn w:val="Normal"/>
    <w:next w:val="BodyText1"/>
    <w:qFormat/>
    <w:rsid w:val="00DA5443"/>
    <w:pPr>
      <w:keepNext/>
      <w:spacing w:before="240" w:after="120"/>
    </w:pPr>
    <w:rPr>
      <w:rFonts w:ascii="Liberation Sans" w:eastAsia="Microsoft YaHei" w:hAnsi="Liberation Sans"/>
      <w:sz w:val="28"/>
      <w:szCs w:val="28"/>
    </w:rPr>
  </w:style>
  <w:style w:type="paragraph" w:customStyle="1" w:styleId="BodyText1">
    <w:name w:val="Body Text1"/>
    <w:basedOn w:val="Normal"/>
    <w:rsid w:val="00DA5443"/>
    <w:pPr>
      <w:spacing w:after="140" w:line="288" w:lineRule="auto"/>
    </w:pPr>
  </w:style>
  <w:style w:type="paragraph" w:styleId="List">
    <w:name w:val="List"/>
    <w:basedOn w:val="BodyText1"/>
    <w:rsid w:val="00DA5443"/>
  </w:style>
  <w:style w:type="paragraph" w:styleId="Caption">
    <w:name w:val="caption"/>
    <w:basedOn w:val="Normal"/>
    <w:qFormat/>
    <w:rsid w:val="00DA5443"/>
    <w:pPr>
      <w:suppressLineNumbers/>
      <w:spacing w:before="120" w:after="120"/>
    </w:pPr>
    <w:rPr>
      <w:i/>
      <w:iCs/>
      <w:sz w:val="24"/>
    </w:rPr>
  </w:style>
  <w:style w:type="paragraph" w:customStyle="1" w:styleId="Index">
    <w:name w:val="Index"/>
    <w:basedOn w:val="Normal"/>
    <w:qFormat/>
    <w:rsid w:val="00DA5443"/>
    <w:pPr>
      <w:suppressLineNumbers/>
    </w:pPr>
  </w:style>
  <w:style w:type="paragraph" w:styleId="BalloonText">
    <w:name w:val="Balloon Text"/>
    <w:basedOn w:val="Normal"/>
    <w:link w:val="BalloonTextChar"/>
    <w:uiPriority w:val="99"/>
    <w:semiHidden/>
    <w:unhideWhenUsed/>
    <w:qFormat/>
    <w:rsid w:val="0086108D"/>
    <w:pPr>
      <w:spacing w:after="0" w:line="240" w:lineRule="auto"/>
    </w:pPr>
    <w:rPr>
      <w:rFonts w:ascii="Tahoma" w:hAnsi="Tahoma" w:cs="Tahoma"/>
      <w:sz w:val="16"/>
      <w:szCs w:val="16"/>
    </w:rPr>
  </w:style>
  <w:style w:type="paragraph" w:styleId="ListParagraph">
    <w:name w:val="List Paragraph"/>
    <w:basedOn w:val="Normal"/>
    <w:uiPriority w:val="34"/>
    <w:qFormat/>
    <w:rsid w:val="0086108D"/>
    <w:pPr>
      <w:ind w:left="720"/>
      <w:contextualSpacing/>
    </w:pPr>
  </w:style>
  <w:style w:type="paragraph" w:styleId="NormalWeb">
    <w:name w:val="Normal (Web)"/>
    <w:basedOn w:val="Normal"/>
    <w:unhideWhenUsed/>
    <w:qFormat/>
    <w:rsid w:val="00A30CBC"/>
    <w:pPr>
      <w:suppressAutoHyphens w:val="0"/>
      <w:spacing w:before="280" w:after="142" w:line="288" w:lineRule="auto"/>
    </w:pPr>
    <w:rPr>
      <w:rFonts w:ascii="Times New Roman" w:eastAsia="Times New Roman" w:hAnsi="Times New Roman" w:cs="Times New Roman"/>
      <w:sz w:val="24"/>
      <w:lang w:eastAsia="ro-RO"/>
    </w:rPr>
  </w:style>
  <w:style w:type="paragraph" w:customStyle="1" w:styleId="CaracterCaracter">
    <w:name w:val="Caracter Caracter"/>
    <w:basedOn w:val="Normal"/>
    <w:qFormat/>
    <w:pPr>
      <w:tabs>
        <w:tab w:val="left" w:pos="709"/>
      </w:tabs>
    </w:pPr>
    <w:rPr>
      <w:rFonts w:ascii="Tahoma" w:hAnsi="Tahoma" w:cs="Tahoma"/>
      <w:color w:val="000000"/>
      <w:sz w:val="24"/>
      <w:lang w:val="pl-PL"/>
    </w:rPr>
  </w:style>
  <w:style w:type="paragraph" w:customStyle="1" w:styleId="TableText">
    <w:name w:val="Table Text"/>
    <w:basedOn w:val="Normal"/>
    <w:qFormat/>
    <w:pPr>
      <w:jc w:val="right"/>
    </w:pPr>
    <w:rPr>
      <w:color w:val="000000"/>
      <w:sz w:val="24"/>
      <w:lang w:val="en-US"/>
    </w:rPr>
  </w:style>
  <w:style w:type="paragraph" w:customStyle="1" w:styleId="DefaultText1">
    <w:name w:val="Default Text:1"/>
    <w:basedOn w:val="Normal"/>
    <w:qFormat/>
    <w:rPr>
      <w:color w:val="000000"/>
      <w:sz w:val="24"/>
    </w:rPr>
  </w:style>
  <w:style w:type="paragraph" w:customStyle="1" w:styleId="CaracterCaracter0">
    <w:name w:val="Caracter Caracter"/>
    <w:basedOn w:val="Normal"/>
    <w:qFormat/>
    <w:pPr>
      <w:tabs>
        <w:tab w:val="left" w:pos="709"/>
      </w:tabs>
    </w:pPr>
    <w:rPr>
      <w:rFonts w:ascii="Tahoma" w:hAnsi="Tahoma" w:cs="Tahoma"/>
      <w:color w:val="000000"/>
      <w:sz w:val="24"/>
      <w:lang w:val="pl-PL"/>
    </w:rPr>
  </w:style>
  <w:style w:type="paragraph" w:styleId="FootnoteText">
    <w:name w:val="footnote text"/>
    <w:basedOn w:val="Normal"/>
    <w:rPr>
      <w:color w:val="000000"/>
      <w:lang w:val="en-GB"/>
    </w:rPr>
  </w:style>
  <w:style w:type="paragraph" w:customStyle="1" w:styleId="TableContents">
    <w:name w:val="Table Contents"/>
    <w:basedOn w:val="Normal"/>
    <w:qFormat/>
    <w:pPr>
      <w:widowControl w:val="0"/>
      <w:suppressLineNumbers/>
    </w:pPr>
    <w:rPr>
      <w:color w:val="000000"/>
      <w:sz w:val="24"/>
    </w:r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styleId="Footer">
    <w:name w:val="footer"/>
    <w:basedOn w:val="Normal"/>
    <w:pPr>
      <w:tabs>
        <w:tab w:val="center" w:pos="4536"/>
        <w:tab w:val="right" w:pos="9072"/>
      </w:tabs>
    </w:pPr>
  </w:style>
  <w:style w:type="paragraph" w:styleId="CommentSubject">
    <w:name w:val="annotation subject"/>
    <w:qFormat/>
    <w:pPr>
      <w:widowControl w:val="0"/>
      <w:suppressAutoHyphens/>
      <w:spacing w:line="276" w:lineRule="auto"/>
    </w:pPr>
    <w:rPr>
      <w:rFonts w:ascii="Times New Roman" w:eastAsia="Times New Roman" w:hAnsi="Times New Roman" w:cs="Times New Roman"/>
      <w:b/>
      <w:bCs/>
      <w:color w:val="00000A"/>
      <w:sz w:val="22"/>
    </w:rPr>
  </w:style>
  <w:style w:type="paragraph" w:styleId="CommentText">
    <w:name w:val="annotation text"/>
    <w:basedOn w:val="Normal"/>
    <w:qFormat/>
    <w:rPr>
      <w:rFonts w:ascii="Vivienne Rom;Arial Narrow" w:eastAsia="Vivienne Rom;Arial Narrow" w:hAnsi="Vivienne Rom;Arial Narrow" w:cs="Vivienne Rom;Arial Narrow"/>
      <w:sz w:val="20"/>
      <w:szCs w:val="20"/>
    </w:rPr>
  </w:style>
  <w:style w:type="paragraph" w:customStyle="1" w:styleId="CaracterCharCharCaracterCaracterCharCharCharCharCharCharCaracterCaracterCaracterCharCharCharCharCharCharCharChar">
    <w:name w:val="Caracter Char Char Caracter Caracter Char Char Char Char Char Char Caracter Caracter Caracter Char Char Char Char Char Char Char Char"/>
    <w:basedOn w:val="Normal"/>
    <w:qFormat/>
    <w:pPr>
      <w:tabs>
        <w:tab w:val="left" w:pos="709"/>
      </w:tabs>
    </w:pPr>
    <w:rPr>
      <w:rFonts w:ascii="Tahoma" w:hAnsi="Tahoma" w:cs="Tahoma"/>
      <w:lang w:val="pl-PL"/>
    </w:rPr>
  </w:style>
  <w:style w:type="paragraph" w:styleId="BodyText">
    <w:name w:val="Body Text"/>
    <w:basedOn w:val="Normal"/>
    <w:qFormat/>
    <w:pPr>
      <w:spacing w:before="280" w:after="0"/>
      <w:ind w:firstLine="720"/>
      <w:jc w:val="both"/>
    </w:pPr>
    <w:rPr>
      <w:rFonts w:ascii="Arial" w:hAnsi="Arial" w:cs="Arial"/>
      <w:sz w:val="28"/>
      <w:szCs w:val="28"/>
    </w:rPr>
  </w:style>
  <w:style w:type="paragraph" w:customStyle="1" w:styleId="SubiectComentariu">
    <w:name w:val="Subiect Comentariu"/>
    <w:qFormat/>
    <w:pPr>
      <w:widowControl w:val="0"/>
      <w:suppressAutoHyphens/>
      <w:spacing w:line="276" w:lineRule="auto"/>
    </w:pPr>
    <w:rPr>
      <w:b/>
      <w:bCs/>
      <w:color w:val="00000A"/>
      <w:sz w:val="22"/>
    </w:rPr>
  </w:style>
  <w:style w:type="paragraph" w:customStyle="1" w:styleId="Textcomentariu">
    <w:name w:val="Text comentariu"/>
    <w:basedOn w:val="Normal"/>
    <w:qFormat/>
    <w:rPr>
      <w:sz w:val="20"/>
      <w:szCs w:val="20"/>
    </w:rPr>
  </w:style>
  <w:style w:type="paragraph" w:customStyle="1" w:styleId="TextnBalon">
    <w:name w:val="Text în Balon"/>
    <w:basedOn w:val="Normal"/>
    <w:qFormat/>
    <w:rPr>
      <w:rFonts w:ascii="Tahoma" w:hAnsi="Tahoma" w:cs="Tahoma"/>
      <w:sz w:val="16"/>
      <w:szCs w:val="16"/>
    </w:rPr>
  </w:style>
  <w:style w:type="paragraph" w:customStyle="1" w:styleId="DefaultText">
    <w:name w:val="Default Text"/>
    <w:basedOn w:val="Normal"/>
    <w:qFormat/>
  </w:style>
  <w:style w:type="paragraph" w:customStyle="1" w:styleId="Legend">
    <w:name w:val="Legendă"/>
    <w:basedOn w:val="Normal"/>
    <w:qFormat/>
    <w:pPr>
      <w:suppressLineNumbers/>
      <w:spacing w:before="120" w:after="120"/>
    </w:pPr>
    <w:rPr>
      <w:i/>
      <w:iCs/>
      <w:sz w:val="24"/>
    </w:rPr>
  </w:style>
  <w:style w:type="numbering" w:customStyle="1" w:styleId="WW8Num1">
    <w:name w:val="WW8Num1"/>
    <w:qFormat/>
  </w:style>
  <w:style w:type="numbering" w:customStyle="1" w:styleId="WW8Num2">
    <w:name w:val="WW8Num2"/>
    <w:qFormat/>
  </w:style>
  <w:style w:type="table" w:styleId="TableGrid">
    <w:name w:val="Table Grid"/>
    <w:basedOn w:val="TableNormal"/>
    <w:uiPriority w:val="59"/>
    <w:rsid w:val="00934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43551"/>
    <w:pPr>
      <w:widowControl w:val="0"/>
      <w:suppressAutoHyphens/>
      <w:autoSpaceDN w:val="0"/>
      <w:textAlignment w:val="baseline"/>
    </w:pPr>
    <w:rPr>
      <w:rFonts w:eastAsia="SimSun"/>
      <w:kern w:val="3"/>
      <w:sz w:val="24"/>
      <w:lang w:val="en-US"/>
    </w:rPr>
  </w:style>
  <w:style w:type="character" w:customStyle="1" w:styleId="Bodytext3">
    <w:name w:val="Body text (3)"/>
    <w:basedOn w:val="DefaultParagraphFont"/>
    <w:rsid w:val="00743551"/>
    <w:rPr>
      <w:rFonts w:ascii="Microsoft Sans Serif" w:eastAsia="Microsoft Sans Serif" w:hAnsi="Microsoft Sans Serif" w:cs="Microsoft Sans Serif"/>
      <w:b/>
      <w:bCs/>
      <w:color w:val="000000"/>
      <w:spacing w:val="0"/>
      <w:w w:val="100"/>
      <w:sz w:val="21"/>
      <w:szCs w:val="21"/>
      <w:u w:val="none"/>
    </w:rPr>
  </w:style>
  <w:style w:type="character" w:customStyle="1" w:styleId="hps">
    <w:name w:val="hps"/>
    <w:basedOn w:val="DefaultParagraphFont"/>
    <w:rsid w:val="00743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633D8-3495-4375-9356-51DA1419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4794</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2020-10-06T07:20:00Z</cp:lastPrinted>
  <dcterms:created xsi:type="dcterms:W3CDTF">2020-10-13T08:52:00Z</dcterms:created>
  <dcterms:modified xsi:type="dcterms:W3CDTF">2020-10-13T08:52:00Z</dcterms:modified>
</cp:coreProperties>
</file>